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7777777" w:rsidR="007E44D9" w:rsidRPr="00906A38" w:rsidRDefault="00D73852" w:rsidP="007E44D9">
      <w:pPr>
        <w:bidi/>
        <w:spacing w:after="0" w:line="240" w:lineRule="auto"/>
        <w:jc w:val="center"/>
        <w:rPr>
          <w:rFonts w:cs="Calibri"/>
          <w:b/>
          <w:bCs/>
          <w:color w:val="0070C0"/>
          <w:sz w:val="28"/>
          <w:szCs w:val="28"/>
          <w:rtl/>
          <w:lang w:bidi="ar-IQ"/>
        </w:rPr>
      </w:pPr>
      <w:proofErr w:type="gramStart"/>
      <w:r w:rsidRPr="00906A38">
        <w:rPr>
          <w:rFonts w:cs="Calibri" w:hint="cs"/>
          <w:b/>
          <w:bCs/>
          <w:color w:val="0070C0"/>
          <w:sz w:val="28"/>
          <w:szCs w:val="28"/>
          <w:rtl/>
          <w:lang w:bidi="ar-IQ"/>
        </w:rPr>
        <w:t>هيأة</w:t>
      </w:r>
      <w:proofErr w:type="gramEnd"/>
      <w:r w:rsidRPr="00906A38">
        <w:rPr>
          <w:rFonts w:cs="Calibri" w:hint="cs"/>
          <w:b/>
          <w:bCs/>
          <w:color w:val="0070C0"/>
          <w:sz w:val="28"/>
          <w:szCs w:val="28"/>
          <w:rtl/>
          <w:lang w:bidi="ar-IQ"/>
        </w:rPr>
        <w:t xml:space="preserve"> الشفافية في إدارة الثروات الطبيعية</w:t>
      </w:r>
    </w:p>
    <w:p w14:paraId="5B01C53C" w14:textId="53559AC1" w:rsidR="008C3D46" w:rsidRPr="00906A38" w:rsidRDefault="005B15F7" w:rsidP="007E44D9">
      <w:pPr>
        <w:bidi/>
        <w:spacing w:after="240" w:line="240" w:lineRule="auto"/>
        <w:jc w:val="center"/>
        <w:rPr>
          <w:rFonts w:cs="Calibri"/>
          <w:b/>
          <w:bCs/>
          <w:color w:val="0070C0"/>
          <w:sz w:val="28"/>
          <w:szCs w:val="28"/>
          <w:rtl/>
          <w:lang w:bidi="ar-IQ"/>
        </w:rPr>
      </w:pPr>
      <w:r w:rsidRPr="00906A38">
        <w:rPr>
          <w:rFonts w:cs="Calibri"/>
          <w:b/>
          <w:bCs/>
          <w:color w:val="0070C0"/>
          <w:sz w:val="28"/>
          <w:szCs w:val="28"/>
          <w:rtl/>
          <w:lang w:bidi="ar-IQ"/>
        </w:rPr>
        <w:t>اجتماع</w:t>
      </w:r>
      <w:r w:rsidR="002A18C7" w:rsidRPr="00906A38">
        <w:rPr>
          <w:rFonts w:cs="Calibri"/>
          <w:b/>
          <w:bCs/>
          <w:color w:val="0070C0"/>
          <w:sz w:val="28"/>
          <w:szCs w:val="28"/>
          <w:rtl/>
          <w:lang w:bidi="ar-IQ"/>
        </w:rPr>
        <w:t xml:space="preserve"> مجلس </w:t>
      </w:r>
      <w:r w:rsidR="00714A5C" w:rsidRPr="00906A38">
        <w:rPr>
          <w:rFonts w:cs="Calibri"/>
          <w:b/>
          <w:bCs/>
          <w:color w:val="0070C0"/>
          <w:sz w:val="28"/>
          <w:szCs w:val="28"/>
          <w:rtl/>
          <w:lang w:bidi="ar-IQ"/>
        </w:rPr>
        <w:t>الأ</w:t>
      </w:r>
      <w:r w:rsidR="00F645D2" w:rsidRPr="00906A38">
        <w:rPr>
          <w:rFonts w:cs="Calibri"/>
          <w:b/>
          <w:bCs/>
          <w:color w:val="0070C0"/>
          <w:sz w:val="28"/>
          <w:szCs w:val="28"/>
          <w:rtl/>
          <w:lang w:bidi="ar-IQ"/>
        </w:rPr>
        <w:t>من</w:t>
      </w:r>
      <w:r w:rsidR="00714A5C" w:rsidRPr="00906A38">
        <w:rPr>
          <w:rFonts w:cs="Calibri"/>
          <w:b/>
          <w:bCs/>
          <w:color w:val="0070C0"/>
          <w:sz w:val="28"/>
          <w:szCs w:val="28"/>
          <w:rtl/>
          <w:lang w:bidi="ar-IQ"/>
        </w:rPr>
        <w:t>اء</w:t>
      </w:r>
      <w:r w:rsidR="002A18C7" w:rsidRPr="00906A38">
        <w:rPr>
          <w:rFonts w:cs="Calibri"/>
          <w:b/>
          <w:bCs/>
          <w:color w:val="0070C0"/>
          <w:sz w:val="28"/>
          <w:szCs w:val="28"/>
          <w:rtl/>
          <w:lang w:bidi="ar-IQ"/>
        </w:rPr>
        <w:t xml:space="preserve"> رقم </w:t>
      </w:r>
      <w:bookmarkStart w:id="0" w:name="_Hlk19821157"/>
      <w:r w:rsidR="00906A38">
        <w:rPr>
          <w:rFonts w:cs="Calibri" w:hint="cs"/>
          <w:b/>
          <w:bCs/>
          <w:color w:val="0070C0"/>
          <w:sz w:val="28"/>
          <w:szCs w:val="28"/>
          <w:rtl/>
          <w:lang w:bidi="ar-IQ"/>
        </w:rPr>
        <w:t>74</w:t>
      </w:r>
    </w:p>
    <w:p w14:paraId="0DE33EA8" w14:textId="62FEB912" w:rsidR="007E44D9" w:rsidRPr="00906A38" w:rsidRDefault="007E44D9" w:rsidP="00D507DA">
      <w:pPr>
        <w:bidi/>
        <w:spacing w:after="0" w:line="240" w:lineRule="auto"/>
        <w:jc w:val="both"/>
        <w:rPr>
          <w:rFonts w:cs="Calibri"/>
          <w:color w:val="4472C4" w:themeColor="accent1"/>
          <w:sz w:val="28"/>
          <w:szCs w:val="28"/>
          <w:rtl/>
          <w:lang w:bidi="ar-IQ"/>
        </w:rPr>
      </w:pPr>
      <w:r w:rsidRPr="00906A38">
        <w:rPr>
          <w:rFonts w:cs="Calibri" w:hint="cs"/>
          <w:b/>
          <w:bCs/>
          <w:color w:val="4472C4" w:themeColor="accent1"/>
          <w:sz w:val="28"/>
          <w:szCs w:val="28"/>
          <w:rtl/>
          <w:lang w:bidi="ar-IQ"/>
        </w:rPr>
        <w:t>المكان:</w:t>
      </w:r>
      <w:r w:rsidRPr="00906A38">
        <w:rPr>
          <w:rFonts w:cs="Calibri" w:hint="cs"/>
          <w:color w:val="4472C4" w:themeColor="accent1"/>
          <w:sz w:val="28"/>
          <w:szCs w:val="28"/>
          <w:rtl/>
          <w:lang w:bidi="ar-IQ"/>
        </w:rPr>
        <w:t xml:space="preserve"> </w:t>
      </w:r>
      <w:r w:rsidR="00906A38" w:rsidRPr="00906A38">
        <w:rPr>
          <w:rFonts w:asciiTheme="minorHAnsi" w:hAnsiTheme="minorHAnsi" w:cstheme="minorHAnsi"/>
          <w:color w:val="4472C4" w:themeColor="accent1"/>
          <w:sz w:val="28"/>
          <w:szCs w:val="28"/>
          <w:rtl/>
          <w:lang w:bidi="ar-IQ"/>
        </w:rPr>
        <w:t xml:space="preserve">مبنى وزارة النفط، قاعة </w:t>
      </w:r>
      <w:r w:rsidR="00906A38" w:rsidRPr="00906A38">
        <w:rPr>
          <w:rFonts w:asciiTheme="minorHAnsi" w:hAnsiTheme="minorHAnsi" w:cstheme="minorHAnsi" w:hint="cs"/>
          <w:color w:val="4472C4" w:themeColor="accent1"/>
          <w:sz w:val="28"/>
          <w:szCs w:val="28"/>
          <w:rtl/>
          <w:lang w:bidi="ar-IQ"/>
        </w:rPr>
        <w:t>الرميلة</w:t>
      </w:r>
    </w:p>
    <w:p w14:paraId="3A4A9438" w14:textId="4BDAF6A3" w:rsidR="007E44D9" w:rsidRPr="00906A38" w:rsidRDefault="007E44D9" w:rsidP="007E44D9">
      <w:pPr>
        <w:bidi/>
        <w:spacing w:after="0" w:line="240" w:lineRule="auto"/>
        <w:jc w:val="both"/>
        <w:rPr>
          <w:rFonts w:asciiTheme="minorHAnsi" w:hAnsiTheme="minorHAnsi" w:cstheme="minorHAnsi"/>
          <w:color w:val="4472C4" w:themeColor="accent1"/>
          <w:sz w:val="28"/>
          <w:szCs w:val="28"/>
          <w:rtl/>
          <w:lang w:bidi="ar-IQ"/>
        </w:rPr>
      </w:pPr>
      <w:r w:rsidRPr="00906A38">
        <w:rPr>
          <w:rFonts w:cs="Calibri" w:hint="cs"/>
          <w:b/>
          <w:bCs/>
          <w:color w:val="4472C4" w:themeColor="accent1"/>
          <w:sz w:val="28"/>
          <w:szCs w:val="28"/>
          <w:rtl/>
          <w:lang w:bidi="ar-IQ"/>
        </w:rPr>
        <w:t>الزمان:</w:t>
      </w:r>
      <w:r w:rsidRPr="00906A38">
        <w:rPr>
          <w:rFonts w:cs="Calibri" w:hint="cs"/>
          <w:color w:val="4472C4" w:themeColor="accent1"/>
          <w:sz w:val="28"/>
          <w:szCs w:val="28"/>
          <w:rtl/>
          <w:lang w:bidi="ar-IQ"/>
        </w:rPr>
        <w:t xml:space="preserve"> </w:t>
      </w:r>
      <w:r w:rsidR="00906A38" w:rsidRPr="00906A38">
        <w:rPr>
          <w:rFonts w:asciiTheme="minorHAnsi" w:hAnsiTheme="minorHAnsi" w:cstheme="minorHAnsi"/>
          <w:color w:val="4472C4" w:themeColor="accent1"/>
          <w:sz w:val="28"/>
          <w:szCs w:val="28"/>
          <w:rtl/>
          <w:lang w:bidi="ar-IQ"/>
        </w:rPr>
        <w:t xml:space="preserve">في تمام الساعة التاسعة صباحاً من يوم </w:t>
      </w:r>
      <w:r w:rsidR="00906A38" w:rsidRPr="00906A38">
        <w:rPr>
          <w:rFonts w:asciiTheme="minorHAnsi" w:hAnsiTheme="minorHAnsi" w:cstheme="minorHAnsi" w:hint="cs"/>
          <w:color w:val="4472C4" w:themeColor="accent1"/>
          <w:sz w:val="28"/>
          <w:szCs w:val="28"/>
          <w:rtl/>
          <w:lang w:bidi="ar-IQ"/>
        </w:rPr>
        <w:t>الخميس</w:t>
      </w:r>
      <w:r w:rsidR="00906A38" w:rsidRPr="00906A38">
        <w:rPr>
          <w:rFonts w:asciiTheme="minorHAnsi" w:hAnsiTheme="minorHAnsi" w:cstheme="minorHAnsi"/>
          <w:color w:val="4472C4" w:themeColor="accent1"/>
          <w:sz w:val="28"/>
          <w:szCs w:val="28"/>
          <w:rtl/>
          <w:lang w:bidi="ar-IQ"/>
        </w:rPr>
        <w:t xml:space="preserve"> الموافق </w:t>
      </w:r>
      <w:r w:rsidR="00906A38" w:rsidRPr="00906A38">
        <w:rPr>
          <w:rFonts w:asciiTheme="minorHAnsi" w:hAnsiTheme="minorHAnsi" w:cstheme="minorHAnsi" w:hint="cs"/>
          <w:color w:val="4472C4" w:themeColor="accent1"/>
          <w:sz w:val="28"/>
          <w:szCs w:val="28"/>
          <w:rtl/>
          <w:lang w:bidi="ar-IQ"/>
        </w:rPr>
        <w:t>18/2/2021.</w:t>
      </w:r>
    </w:p>
    <w:p w14:paraId="12D5720A"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rtl/>
          <w:lang w:bidi="ar-IQ"/>
        </w:rPr>
      </w:pPr>
    </w:p>
    <w:p w14:paraId="080DDBF5" w14:textId="77777777" w:rsidR="00906A38" w:rsidRPr="00906A38" w:rsidRDefault="00906A38" w:rsidP="00906A38">
      <w:pPr>
        <w:bidi/>
        <w:spacing w:before="120" w:after="0" w:line="240" w:lineRule="auto"/>
        <w:jc w:val="both"/>
        <w:rPr>
          <w:rFonts w:asciiTheme="minorHAnsi" w:hAnsiTheme="minorHAnsi" w:cstheme="minorHAnsi"/>
          <w:b/>
          <w:bCs/>
          <w:color w:val="000000" w:themeColor="text1"/>
          <w:sz w:val="28"/>
          <w:szCs w:val="28"/>
          <w:lang w:bidi="ar-IQ"/>
        </w:rPr>
      </w:pPr>
      <w:r w:rsidRPr="00906A38">
        <w:rPr>
          <w:rFonts w:asciiTheme="minorHAnsi" w:hAnsiTheme="minorHAnsi" w:cstheme="minorHAnsi" w:hint="cs"/>
          <w:b/>
          <w:bCs/>
          <w:color w:val="000000" w:themeColor="text1"/>
          <w:sz w:val="28"/>
          <w:szCs w:val="28"/>
          <w:rtl/>
          <w:lang w:bidi="ar-IQ"/>
        </w:rPr>
        <w:t>تحفظات ممثلو المنظمات غير الحكومية على الأمر الديواني رقم 6 لسنة 2020</w:t>
      </w:r>
      <w:r w:rsidRPr="00906A38">
        <w:rPr>
          <w:rFonts w:asciiTheme="minorHAnsi" w:hAnsiTheme="minorHAnsi" w:cstheme="minorHAnsi"/>
          <w:b/>
          <w:bCs/>
          <w:color w:val="000000" w:themeColor="text1"/>
          <w:sz w:val="28"/>
          <w:szCs w:val="28"/>
          <w:rtl/>
          <w:lang w:bidi="ar-IQ"/>
        </w:rPr>
        <w:t xml:space="preserve"> </w:t>
      </w:r>
    </w:p>
    <w:p w14:paraId="16BBEA0C" w14:textId="77777777" w:rsidR="00906A38" w:rsidRPr="00906A38" w:rsidRDefault="00906A38" w:rsidP="00906A38">
      <w:pPr>
        <w:bidi/>
        <w:spacing w:after="0" w:line="240" w:lineRule="auto"/>
        <w:jc w:val="both"/>
        <w:rPr>
          <w:rFonts w:asciiTheme="minorHAnsi" w:hAnsiTheme="minorHAnsi" w:cs="Calibri"/>
          <w:color w:val="000000" w:themeColor="text1"/>
          <w:sz w:val="28"/>
          <w:szCs w:val="28"/>
          <w:rtl/>
          <w:lang w:bidi="ar-IQ"/>
        </w:rPr>
      </w:pPr>
      <w:r w:rsidRPr="00906A38">
        <w:rPr>
          <w:rFonts w:cstheme="minorHAnsi" w:hint="cs"/>
          <w:color w:val="000000" w:themeColor="text1"/>
          <w:sz w:val="28"/>
          <w:szCs w:val="28"/>
          <w:rtl/>
          <w:lang w:bidi="ar-IQ"/>
        </w:rPr>
        <w:t>استمع المجلس إلى أيجاز قدمه ممثلو المنظمات حول اعتراضاتهم على الأمر الديواني رقم 6 لسنة 2020</w:t>
      </w:r>
      <w:r w:rsidRPr="00906A38">
        <w:rPr>
          <w:rFonts w:cstheme="minorHAnsi"/>
          <w:color w:val="000000" w:themeColor="text1"/>
          <w:sz w:val="28"/>
          <w:szCs w:val="28"/>
          <w:lang w:bidi="ar-IQ"/>
        </w:rPr>
        <w:t xml:space="preserve"> </w:t>
      </w:r>
      <w:r w:rsidRPr="00906A38">
        <w:rPr>
          <w:rFonts w:cstheme="minorHAnsi" w:hint="cs"/>
          <w:color w:val="000000" w:themeColor="text1"/>
          <w:sz w:val="28"/>
          <w:szCs w:val="28"/>
          <w:rtl/>
          <w:lang w:bidi="ar-IQ"/>
        </w:rPr>
        <w:t>وطالبوا فيه بعقد اجتماع طارئ يخصص لمناقشة الموضوع.</w:t>
      </w:r>
    </w:p>
    <w:p w14:paraId="420E8FFF" w14:textId="77777777" w:rsidR="00906A38" w:rsidRPr="00906A38" w:rsidRDefault="00906A38" w:rsidP="00906A38">
      <w:pPr>
        <w:bidi/>
        <w:spacing w:before="120" w:after="0" w:line="240" w:lineRule="auto"/>
        <w:jc w:val="both"/>
        <w:rPr>
          <w:rFonts w:asciiTheme="minorHAnsi" w:hAnsiTheme="minorHAnsi" w:cstheme="minorHAnsi"/>
          <w:color w:val="4472C4" w:themeColor="accent1"/>
          <w:sz w:val="28"/>
          <w:szCs w:val="28"/>
          <w:rtl/>
          <w:lang w:bidi="ar-IQ"/>
        </w:rPr>
      </w:pPr>
      <w:r w:rsidRPr="00906A38">
        <w:rPr>
          <w:rFonts w:asciiTheme="minorHAnsi" w:hAnsiTheme="minorHAnsi" w:cstheme="minorHAnsi"/>
          <w:b/>
          <w:bCs/>
          <w:color w:val="4472C4" w:themeColor="accent1"/>
          <w:sz w:val="28"/>
          <w:szCs w:val="28"/>
          <w:rtl/>
          <w:lang w:bidi="ar-IQ"/>
        </w:rPr>
        <w:t>القرار:</w:t>
      </w:r>
    </w:p>
    <w:p w14:paraId="43B707F9" w14:textId="77777777" w:rsidR="00906A38" w:rsidRPr="00906A38" w:rsidRDefault="00906A38" w:rsidP="00906A38">
      <w:pPr>
        <w:bidi/>
        <w:spacing w:line="240" w:lineRule="auto"/>
        <w:jc w:val="both"/>
        <w:rPr>
          <w:rFonts w:asciiTheme="minorHAnsi" w:hAnsiTheme="minorHAnsi" w:cstheme="minorHAnsi"/>
          <w:color w:val="4472C4" w:themeColor="accent1"/>
          <w:sz w:val="28"/>
          <w:szCs w:val="28"/>
          <w:rtl/>
          <w:lang w:bidi="ar-IQ"/>
        </w:rPr>
      </w:pPr>
      <w:r w:rsidRPr="00906A38">
        <w:rPr>
          <w:rFonts w:asciiTheme="minorHAnsi" w:hAnsiTheme="minorHAnsi" w:cstheme="minorHAnsi" w:hint="cs"/>
          <w:color w:val="4472C4" w:themeColor="accent1"/>
          <w:sz w:val="28"/>
          <w:szCs w:val="28"/>
          <w:rtl/>
          <w:lang w:bidi="ar-IQ"/>
        </w:rPr>
        <w:t>الموافقة على عقد اجتماع طارئ وعاجل لمجلس الأمناء يخصص لمناقشة التحفظات والوصول إلى اتفاق يتبناه المجلس لغرض عرضه على الحكومة.</w:t>
      </w:r>
    </w:p>
    <w:p w14:paraId="5FB9A93B" w14:textId="77777777" w:rsidR="00906A38" w:rsidRPr="00906A38" w:rsidRDefault="00906A38" w:rsidP="00906A38">
      <w:pPr>
        <w:bidi/>
        <w:spacing w:before="120" w:after="0" w:line="240" w:lineRule="auto"/>
        <w:jc w:val="both"/>
        <w:rPr>
          <w:rFonts w:asciiTheme="minorHAnsi" w:hAnsiTheme="minorHAnsi" w:cstheme="minorHAnsi"/>
          <w:b/>
          <w:bCs/>
          <w:color w:val="000000" w:themeColor="text1"/>
          <w:sz w:val="28"/>
          <w:szCs w:val="28"/>
          <w:rtl/>
          <w:lang w:bidi="ar-IQ"/>
        </w:rPr>
      </w:pPr>
      <w:r w:rsidRPr="00906A38">
        <w:rPr>
          <w:rFonts w:asciiTheme="minorHAnsi" w:hAnsiTheme="minorHAnsi" w:cstheme="minorHAnsi" w:hint="cs"/>
          <w:b/>
          <w:bCs/>
          <w:color w:val="000000" w:themeColor="text1"/>
          <w:sz w:val="28"/>
          <w:szCs w:val="28"/>
          <w:rtl/>
        </w:rPr>
        <w:t>عروض الإداري المستقل لإصدار تقرير 2019</w:t>
      </w:r>
    </w:p>
    <w:p w14:paraId="709E2B1A"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rtl/>
          <w:lang w:bidi="ar-IQ"/>
        </w:rPr>
      </w:pPr>
      <w:r w:rsidRPr="00906A38">
        <w:rPr>
          <w:rFonts w:asciiTheme="minorHAnsi" w:hAnsiTheme="minorHAnsi" w:cstheme="minorHAnsi" w:hint="cs"/>
          <w:color w:val="000000" w:themeColor="text1"/>
          <w:sz w:val="28"/>
          <w:szCs w:val="28"/>
          <w:rtl/>
          <w:lang w:bidi="ar-IQ"/>
        </w:rPr>
        <w:t>اطلع المجلس على تقرير لجنة استلام وتحليل عروض الشركات لإصدار تقرير عام 2019 واستمع إلى إيجاز قدمته عضو اللجنة الآنسة همس علي حسن حول الشركات المدعوة والشركات التي أرسلت عروضها وإلى الآلية التي اتبعتها اللجنة في تحليل العروض وناقش المجلس جدول المفاضلة ومجموعة الاستفسارات التي وجهتها اللجنة إلى الشركات والإجابات المستلمة وتعليق اللجنة عليها.</w:t>
      </w:r>
    </w:p>
    <w:p w14:paraId="7EE86925" w14:textId="77777777" w:rsidR="00906A38" w:rsidRPr="00906A38" w:rsidRDefault="00906A38" w:rsidP="00906A38">
      <w:pPr>
        <w:pStyle w:val="li2"/>
        <w:bidi/>
        <w:spacing w:before="120" w:beforeAutospacing="0" w:after="0" w:afterAutospacing="0"/>
        <w:jc w:val="both"/>
        <w:rPr>
          <w:rFonts w:asciiTheme="minorHAnsi" w:hAnsiTheme="minorHAnsi" w:cstheme="minorHAnsi"/>
          <w:b/>
          <w:bCs/>
          <w:color w:val="4472C4" w:themeColor="accent1"/>
          <w:sz w:val="28"/>
          <w:szCs w:val="28"/>
          <w:rtl/>
          <w:lang w:bidi="ar-IQ"/>
        </w:rPr>
      </w:pPr>
      <w:r w:rsidRPr="00906A38">
        <w:rPr>
          <w:rFonts w:asciiTheme="minorHAnsi" w:hAnsiTheme="minorHAnsi" w:cstheme="minorHAnsi"/>
          <w:b/>
          <w:bCs/>
          <w:color w:val="4472C4" w:themeColor="accent1"/>
          <w:sz w:val="28"/>
          <w:szCs w:val="28"/>
          <w:rtl/>
          <w:lang w:bidi="ar-IQ"/>
        </w:rPr>
        <w:t>القرار:</w:t>
      </w:r>
    </w:p>
    <w:p w14:paraId="3516B571" w14:textId="77777777" w:rsidR="00906A38" w:rsidRPr="00906A38" w:rsidRDefault="00906A38" w:rsidP="00906A38">
      <w:pPr>
        <w:pStyle w:val="li2"/>
        <w:bidi/>
        <w:spacing w:before="0" w:beforeAutospacing="0" w:after="0" w:afterAutospacing="0"/>
        <w:jc w:val="both"/>
        <w:rPr>
          <w:rFonts w:eastAsia="Times New Roman"/>
          <w:color w:val="4472C4" w:themeColor="accent1"/>
          <w:sz w:val="28"/>
          <w:szCs w:val="28"/>
          <w:rtl/>
        </w:rPr>
      </w:pPr>
      <w:r w:rsidRPr="00906A38">
        <w:rPr>
          <w:rFonts w:asciiTheme="minorHAnsi" w:hAnsiTheme="minorHAnsi"/>
          <w:color w:val="4472C4" w:themeColor="accent1"/>
          <w:sz w:val="28"/>
          <w:szCs w:val="28"/>
          <w:rtl/>
        </w:rPr>
        <w:t xml:space="preserve">تشكيل لجنة من </w:t>
      </w:r>
      <w:r w:rsidRPr="00906A38">
        <w:rPr>
          <w:rFonts w:asciiTheme="minorHAnsi" w:hAnsiTheme="minorHAnsi" w:hint="cs"/>
          <w:color w:val="4472C4" w:themeColor="accent1"/>
          <w:sz w:val="28"/>
          <w:szCs w:val="28"/>
          <w:rtl/>
        </w:rPr>
        <w:t xml:space="preserve">السيدات والسادة الآتية أسماؤهم </w:t>
      </w:r>
      <w:r w:rsidRPr="00906A38">
        <w:rPr>
          <w:rFonts w:asciiTheme="minorHAnsi" w:hAnsiTheme="minorHAnsi"/>
          <w:color w:val="4472C4" w:themeColor="accent1"/>
          <w:sz w:val="28"/>
          <w:szCs w:val="28"/>
          <w:rtl/>
        </w:rPr>
        <w:t>تخول صلاحية</w:t>
      </w:r>
      <w:r w:rsidRPr="00906A38">
        <w:rPr>
          <w:rFonts w:asciiTheme="minorHAnsi" w:hAnsiTheme="minorHAnsi" w:hint="cs"/>
          <w:color w:val="4472C4" w:themeColor="accent1"/>
          <w:sz w:val="28"/>
          <w:szCs w:val="28"/>
          <w:rtl/>
        </w:rPr>
        <w:t xml:space="preserve"> </w:t>
      </w:r>
      <w:r w:rsidRPr="00906A38">
        <w:rPr>
          <w:rFonts w:asciiTheme="minorHAnsi" w:hAnsiTheme="minorHAnsi"/>
          <w:color w:val="4472C4" w:themeColor="accent1"/>
          <w:sz w:val="28"/>
          <w:szCs w:val="28"/>
          <w:rtl/>
        </w:rPr>
        <w:t>الإحالة إلى العرض الأفضل ب</w:t>
      </w:r>
      <w:r w:rsidRPr="00906A38">
        <w:rPr>
          <w:rFonts w:asciiTheme="minorHAnsi" w:hAnsiTheme="minorHAnsi" w:hint="cs"/>
          <w:color w:val="4472C4" w:themeColor="accent1"/>
          <w:sz w:val="28"/>
          <w:szCs w:val="28"/>
          <w:rtl/>
        </w:rPr>
        <w:t xml:space="preserve">عد مراجعة تقرير </w:t>
      </w:r>
      <w:r w:rsidRPr="00906A38">
        <w:rPr>
          <w:rFonts w:asciiTheme="minorHAnsi" w:hAnsiTheme="minorHAnsi"/>
          <w:color w:val="4472C4" w:themeColor="accent1"/>
          <w:sz w:val="28"/>
          <w:szCs w:val="28"/>
          <w:rtl/>
        </w:rPr>
        <w:t xml:space="preserve">لجنة </w:t>
      </w:r>
      <w:r w:rsidRPr="00906A38">
        <w:rPr>
          <w:rFonts w:asciiTheme="minorHAnsi" w:hAnsiTheme="minorHAnsi" w:hint="cs"/>
          <w:color w:val="4472C4" w:themeColor="accent1"/>
          <w:sz w:val="28"/>
          <w:szCs w:val="28"/>
          <w:rtl/>
        </w:rPr>
        <w:t>الاستلام وال</w:t>
      </w:r>
      <w:r w:rsidRPr="00906A38">
        <w:rPr>
          <w:rFonts w:asciiTheme="minorHAnsi" w:hAnsiTheme="minorHAnsi"/>
          <w:color w:val="4472C4" w:themeColor="accent1"/>
          <w:sz w:val="28"/>
          <w:szCs w:val="28"/>
          <w:rtl/>
        </w:rPr>
        <w:t xml:space="preserve">دراسة </w:t>
      </w:r>
      <w:r w:rsidRPr="00906A38">
        <w:rPr>
          <w:rFonts w:asciiTheme="minorHAnsi" w:hAnsiTheme="minorHAnsi" w:hint="cs"/>
          <w:color w:val="4472C4" w:themeColor="accent1"/>
          <w:sz w:val="28"/>
          <w:szCs w:val="28"/>
          <w:rtl/>
        </w:rPr>
        <w:t>والاطلاع على أوليات ال</w:t>
      </w:r>
      <w:r w:rsidRPr="00906A38">
        <w:rPr>
          <w:rFonts w:asciiTheme="minorHAnsi" w:hAnsiTheme="minorHAnsi"/>
          <w:color w:val="4472C4" w:themeColor="accent1"/>
          <w:sz w:val="28"/>
          <w:szCs w:val="28"/>
          <w:rtl/>
        </w:rPr>
        <w:t xml:space="preserve">عروض </w:t>
      </w:r>
      <w:r w:rsidRPr="00906A38">
        <w:rPr>
          <w:rFonts w:asciiTheme="minorHAnsi" w:hAnsiTheme="minorHAnsi" w:hint="cs"/>
          <w:color w:val="4472C4" w:themeColor="accent1"/>
          <w:sz w:val="28"/>
          <w:szCs w:val="28"/>
          <w:rtl/>
        </w:rPr>
        <w:t>ومراعات ملاحظات ومناقشات الأعضاء</w:t>
      </w:r>
      <w:r w:rsidRPr="00906A38">
        <w:rPr>
          <w:rFonts w:asciiTheme="minorHAnsi" w:hAnsiTheme="minorHAnsi"/>
          <w:color w:val="4472C4" w:themeColor="accent1"/>
          <w:sz w:val="28"/>
          <w:szCs w:val="28"/>
          <w:rtl/>
        </w:rPr>
        <w:t>. يرأس اللجنة السيدة ناجحة</w:t>
      </w:r>
      <w:r w:rsidRPr="00906A38">
        <w:rPr>
          <w:rFonts w:asciiTheme="minorHAnsi" w:hAnsiTheme="minorHAnsi" w:hint="cs"/>
          <w:color w:val="4472C4" w:themeColor="accent1"/>
          <w:sz w:val="28"/>
          <w:szCs w:val="28"/>
          <w:rtl/>
        </w:rPr>
        <w:t xml:space="preserve"> </w:t>
      </w:r>
      <w:r w:rsidRPr="00906A38">
        <w:rPr>
          <w:rFonts w:asciiTheme="minorHAnsi" w:hAnsiTheme="minorHAnsi" w:hint="cs"/>
          <w:color w:val="4472C4" w:themeColor="accent1"/>
          <w:sz w:val="28"/>
          <w:szCs w:val="28"/>
          <w:rtl/>
          <w:lang w:bidi="ar-IQ"/>
        </w:rPr>
        <w:t xml:space="preserve">عباس علي </w:t>
      </w:r>
      <w:r w:rsidRPr="00906A38">
        <w:rPr>
          <w:rFonts w:asciiTheme="minorHAnsi" w:hAnsiTheme="minorHAnsi"/>
          <w:color w:val="4472C4" w:themeColor="accent1"/>
          <w:sz w:val="28"/>
          <w:szCs w:val="28"/>
          <w:rtl/>
        </w:rPr>
        <w:t>ويشترك</w:t>
      </w:r>
      <w:r w:rsidRPr="00906A38">
        <w:rPr>
          <w:rFonts w:asciiTheme="minorHAnsi" w:hAnsiTheme="minorHAnsi" w:hint="cs"/>
          <w:color w:val="4472C4" w:themeColor="accent1"/>
          <w:sz w:val="28"/>
          <w:szCs w:val="28"/>
          <w:rtl/>
        </w:rPr>
        <w:t xml:space="preserve"> </w:t>
      </w:r>
      <w:r w:rsidRPr="00906A38">
        <w:rPr>
          <w:rFonts w:asciiTheme="minorHAnsi" w:hAnsiTheme="minorHAnsi"/>
          <w:color w:val="4472C4" w:themeColor="accent1"/>
          <w:sz w:val="28"/>
          <w:szCs w:val="28"/>
          <w:rtl/>
        </w:rPr>
        <w:t>في عضويتها كل من السادة محمد رحيم زغير</w:t>
      </w:r>
      <w:r w:rsidRPr="00906A38">
        <w:rPr>
          <w:rFonts w:asciiTheme="minorHAnsi" w:hAnsiTheme="minorHAnsi" w:hint="cs"/>
          <w:color w:val="4472C4" w:themeColor="accent1"/>
          <w:sz w:val="28"/>
          <w:szCs w:val="28"/>
          <w:rtl/>
        </w:rPr>
        <w:t xml:space="preserve"> </w:t>
      </w:r>
      <w:r w:rsidRPr="00906A38">
        <w:rPr>
          <w:rFonts w:asciiTheme="minorHAnsi" w:hAnsiTheme="minorHAnsi"/>
          <w:color w:val="4472C4" w:themeColor="accent1"/>
          <w:sz w:val="28"/>
          <w:szCs w:val="28"/>
          <w:rtl/>
        </w:rPr>
        <w:t xml:space="preserve">وزيد الياسري وطالب مجيد حسين </w:t>
      </w:r>
      <w:r w:rsidRPr="00906A38">
        <w:rPr>
          <w:rFonts w:asciiTheme="minorHAnsi" w:hAnsiTheme="minorHAnsi" w:hint="cs"/>
          <w:color w:val="4472C4" w:themeColor="accent1"/>
          <w:sz w:val="28"/>
          <w:szCs w:val="28"/>
          <w:rtl/>
        </w:rPr>
        <w:t xml:space="preserve">والسيدة سناء محمود سلمان </w:t>
      </w:r>
      <w:r w:rsidRPr="00906A38">
        <w:rPr>
          <w:rFonts w:asciiTheme="minorHAnsi" w:hAnsiTheme="minorHAnsi"/>
          <w:color w:val="4472C4" w:themeColor="accent1"/>
          <w:sz w:val="28"/>
          <w:szCs w:val="28"/>
          <w:rtl/>
        </w:rPr>
        <w:t>والآنسة همس علي حسن</w:t>
      </w:r>
      <w:r w:rsidRPr="00906A38">
        <w:rPr>
          <w:rFonts w:asciiTheme="minorHAnsi" w:hAnsiTheme="minorHAnsi" w:hint="cs"/>
          <w:color w:val="4472C4" w:themeColor="accent1"/>
          <w:sz w:val="28"/>
          <w:szCs w:val="28"/>
          <w:rtl/>
        </w:rPr>
        <w:t xml:space="preserve"> </w:t>
      </w:r>
      <w:r w:rsidRPr="00906A38">
        <w:rPr>
          <w:rFonts w:asciiTheme="minorHAnsi" w:hAnsiTheme="minorHAnsi"/>
          <w:color w:val="4472C4" w:themeColor="accent1"/>
          <w:sz w:val="28"/>
          <w:szCs w:val="28"/>
          <w:rtl/>
        </w:rPr>
        <w:t>بصفة مقرر اللجنة</w:t>
      </w:r>
      <w:r w:rsidRPr="00906A38">
        <w:rPr>
          <w:rFonts w:asciiTheme="minorHAnsi" w:hAnsiTheme="minorHAnsi" w:cstheme="minorHAnsi"/>
          <w:color w:val="4472C4" w:themeColor="accent1"/>
          <w:sz w:val="28"/>
          <w:szCs w:val="28"/>
        </w:rPr>
        <w:t>.</w:t>
      </w:r>
    </w:p>
    <w:p w14:paraId="433B7369" w14:textId="77777777" w:rsidR="00906A38" w:rsidRPr="00906A38" w:rsidRDefault="00906A38" w:rsidP="00906A38">
      <w:pPr>
        <w:bidi/>
        <w:spacing w:before="120" w:after="0" w:line="240" w:lineRule="auto"/>
        <w:jc w:val="both"/>
        <w:rPr>
          <w:rFonts w:asciiTheme="minorHAnsi" w:hAnsiTheme="minorHAnsi" w:cstheme="minorHAnsi"/>
          <w:b/>
          <w:bCs/>
          <w:color w:val="000000" w:themeColor="text1"/>
          <w:sz w:val="28"/>
          <w:szCs w:val="28"/>
          <w:lang w:bidi="ar-IQ"/>
        </w:rPr>
      </w:pPr>
      <w:r w:rsidRPr="00906A38">
        <w:rPr>
          <w:rFonts w:cstheme="minorHAnsi" w:hint="cs"/>
          <w:b/>
          <w:bCs/>
          <w:color w:val="000000" w:themeColor="text1"/>
          <w:sz w:val="28"/>
          <w:szCs w:val="28"/>
          <w:rtl/>
        </w:rPr>
        <w:t>سياسة الشركات العالمية فيما يخص شفافية العقود</w:t>
      </w:r>
    </w:p>
    <w:p w14:paraId="5AC7684C"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lang w:bidi="ar-IQ"/>
        </w:rPr>
      </w:pPr>
      <w:r w:rsidRPr="00906A38">
        <w:rPr>
          <w:rFonts w:asciiTheme="minorHAnsi" w:hAnsiTheme="minorHAnsi" w:cstheme="minorHAnsi" w:hint="cs"/>
          <w:color w:val="000000" w:themeColor="text1"/>
          <w:sz w:val="28"/>
          <w:szCs w:val="28"/>
          <w:rtl/>
          <w:lang w:bidi="ar-IQ"/>
        </w:rPr>
        <w:t xml:space="preserve">اطلع المجلس على </w:t>
      </w:r>
      <w:r w:rsidRPr="00906A38">
        <w:rPr>
          <w:rFonts w:cstheme="minorHAnsi" w:hint="cs"/>
          <w:color w:val="000000" w:themeColor="text1"/>
          <w:sz w:val="28"/>
          <w:szCs w:val="28"/>
          <w:rtl/>
        </w:rPr>
        <w:t>مراسلات منتدى الشركات العالمية العاملة في العراق مع الأمانة الدولية حول مسؤولية والتزامات الشركات فيما يخص المتطلب (2-4)</w:t>
      </w:r>
      <w:r w:rsidRPr="00906A38">
        <w:rPr>
          <w:rFonts w:asciiTheme="minorHAnsi" w:hAnsiTheme="minorHAnsi" w:cstheme="minorHAnsi" w:hint="cs"/>
          <w:color w:val="000000" w:themeColor="text1"/>
          <w:sz w:val="28"/>
          <w:szCs w:val="28"/>
          <w:rtl/>
          <w:lang w:bidi="ar-IQ"/>
        </w:rPr>
        <w:t xml:space="preserve"> المتعلق بشفافية العقود. وناقش الأعضاء أسباب عدم استجابة الشركات لهذا المتطلب على الرغم من التزام الحكومة به منذ عام 2019. </w:t>
      </w:r>
    </w:p>
    <w:p w14:paraId="2EF90DB1" w14:textId="77777777" w:rsidR="00906A38" w:rsidRPr="00906A38" w:rsidRDefault="00906A38" w:rsidP="00906A38">
      <w:pPr>
        <w:bidi/>
        <w:spacing w:before="120" w:after="0" w:line="240" w:lineRule="auto"/>
        <w:jc w:val="both"/>
        <w:rPr>
          <w:rFonts w:asciiTheme="minorHAnsi" w:hAnsiTheme="minorHAnsi" w:cstheme="minorHAnsi"/>
          <w:b/>
          <w:bCs/>
          <w:color w:val="4472C4" w:themeColor="accent1"/>
          <w:sz w:val="28"/>
          <w:szCs w:val="28"/>
          <w:rtl/>
          <w:lang w:bidi="ar-IQ"/>
        </w:rPr>
      </w:pPr>
      <w:r w:rsidRPr="00906A38">
        <w:rPr>
          <w:rFonts w:asciiTheme="minorHAnsi" w:hAnsiTheme="minorHAnsi" w:cstheme="minorHAnsi"/>
          <w:b/>
          <w:bCs/>
          <w:color w:val="4472C4" w:themeColor="accent1"/>
          <w:sz w:val="28"/>
          <w:szCs w:val="28"/>
          <w:rtl/>
          <w:lang w:bidi="ar-IQ"/>
        </w:rPr>
        <w:t>القرار:</w:t>
      </w:r>
    </w:p>
    <w:p w14:paraId="238F103A" w14:textId="77777777" w:rsidR="00906A38" w:rsidRPr="00906A38" w:rsidRDefault="00906A38" w:rsidP="00906A38">
      <w:pPr>
        <w:bidi/>
        <w:spacing w:after="0" w:line="240" w:lineRule="auto"/>
        <w:jc w:val="both"/>
        <w:rPr>
          <w:rFonts w:asciiTheme="minorHAnsi" w:hAnsiTheme="minorHAnsi" w:cstheme="minorHAnsi"/>
          <w:color w:val="4472C4" w:themeColor="accent1"/>
          <w:sz w:val="28"/>
          <w:szCs w:val="28"/>
          <w:rtl/>
        </w:rPr>
      </w:pPr>
      <w:r w:rsidRPr="00906A38">
        <w:rPr>
          <w:rFonts w:asciiTheme="minorHAnsi" w:hAnsiTheme="minorHAnsi" w:cs="Calibri" w:hint="cs"/>
          <w:color w:val="4472C4" w:themeColor="accent1"/>
          <w:sz w:val="28"/>
          <w:szCs w:val="28"/>
          <w:rtl/>
        </w:rPr>
        <w:t>تخويل الأمانة الوطنية بتنظيم</w:t>
      </w:r>
      <w:r w:rsidRPr="00906A38">
        <w:rPr>
          <w:rFonts w:asciiTheme="minorHAnsi" w:hAnsiTheme="minorHAnsi" w:cs="Calibri"/>
          <w:color w:val="4472C4" w:themeColor="accent1"/>
          <w:sz w:val="28"/>
          <w:szCs w:val="28"/>
          <w:rtl/>
        </w:rPr>
        <w:t xml:space="preserve"> اجتماع </w:t>
      </w:r>
      <w:r w:rsidRPr="00906A38">
        <w:rPr>
          <w:rFonts w:asciiTheme="minorHAnsi" w:hAnsiTheme="minorHAnsi" w:cs="Calibri" w:hint="cs"/>
          <w:color w:val="4472C4" w:themeColor="accent1"/>
          <w:sz w:val="28"/>
          <w:szCs w:val="28"/>
          <w:rtl/>
        </w:rPr>
        <w:t xml:space="preserve">يرأسه السيد وكيل وزارة النفط لشؤون الاستخراج ويحضره </w:t>
      </w:r>
      <w:r w:rsidRPr="00906A38">
        <w:rPr>
          <w:rFonts w:asciiTheme="minorHAnsi" w:hAnsiTheme="minorHAnsi" w:cs="Calibri"/>
          <w:color w:val="4472C4" w:themeColor="accent1"/>
          <w:sz w:val="28"/>
          <w:szCs w:val="28"/>
          <w:rtl/>
        </w:rPr>
        <w:t>ممثل</w:t>
      </w:r>
      <w:r w:rsidRPr="00906A38">
        <w:rPr>
          <w:rFonts w:asciiTheme="minorHAnsi" w:hAnsiTheme="minorHAnsi" w:cs="Calibri" w:hint="cs"/>
          <w:color w:val="4472C4" w:themeColor="accent1"/>
          <w:sz w:val="28"/>
          <w:szCs w:val="28"/>
          <w:rtl/>
        </w:rPr>
        <w:t>و</w:t>
      </w:r>
      <w:r w:rsidRPr="00906A38">
        <w:rPr>
          <w:rFonts w:asciiTheme="minorHAnsi" w:hAnsiTheme="minorHAnsi" w:cs="Calibri"/>
          <w:color w:val="4472C4" w:themeColor="accent1"/>
          <w:sz w:val="28"/>
          <w:szCs w:val="28"/>
          <w:rtl/>
        </w:rPr>
        <w:t xml:space="preserve"> الشركات</w:t>
      </w:r>
      <w:r w:rsidRPr="00906A38">
        <w:rPr>
          <w:rFonts w:asciiTheme="minorHAnsi" w:hAnsiTheme="minorHAnsi" w:cs="Calibri" w:hint="cs"/>
          <w:color w:val="4472C4" w:themeColor="accent1"/>
          <w:sz w:val="28"/>
          <w:szCs w:val="28"/>
          <w:rtl/>
        </w:rPr>
        <w:t xml:space="preserve"> الاستخراجية</w:t>
      </w:r>
      <w:r w:rsidRPr="00906A38">
        <w:rPr>
          <w:rFonts w:asciiTheme="minorHAnsi" w:hAnsiTheme="minorHAnsi" w:cs="Calibri"/>
          <w:color w:val="4472C4" w:themeColor="accent1"/>
          <w:sz w:val="28"/>
          <w:szCs w:val="28"/>
          <w:rtl/>
        </w:rPr>
        <w:t xml:space="preserve"> العالمية </w:t>
      </w:r>
      <w:r w:rsidRPr="00906A38">
        <w:rPr>
          <w:rFonts w:asciiTheme="minorHAnsi" w:hAnsiTheme="minorHAnsi" w:cs="Calibri" w:hint="cs"/>
          <w:color w:val="4472C4" w:themeColor="accent1"/>
          <w:sz w:val="28"/>
          <w:szCs w:val="28"/>
          <w:rtl/>
        </w:rPr>
        <w:t xml:space="preserve">والوطنية </w:t>
      </w:r>
      <w:r w:rsidRPr="00906A38">
        <w:rPr>
          <w:rFonts w:asciiTheme="minorHAnsi" w:hAnsiTheme="minorHAnsi" w:cs="Calibri"/>
          <w:color w:val="4472C4" w:themeColor="accent1"/>
          <w:sz w:val="28"/>
          <w:szCs w:val="28"/>
          <w:rtl/>
        </w:rPr>
        <w:t>وأعضاء مجلس الأمناء</w:t>
      </w:r>
      <w:r w:rsidRPr="00906A38">
        <w:rPr>
          <w:rFonts w:asciiTheme="minorHAnsi" w:hAnsiTheme="minorHAnsi" w:cs="Calibri" w:hint="cs"/>
          <w:color w:val="4472C4" w:themeColor="accent1"/>
          <w:sz w:val="28"/>
          <w:szCs w:val="28"/>
          <w:rtl/>
        </w:rPr>
        <w:t xml:space="preserve"> و</w:t>
      </w:r>
      <w:r w:rsidRPr="00906A38">
        <w:rPr>
          <w:rFonts w:asciiTheme="minorHAnsi" w:hAnsiTheme="minorHAnsi" w:cs="Calibri"/>
          <w:color w:val="4472C4" w:themeColor="accent1"/>
          <w:sz w:val="28"/>
          <w:szCs w:val="28"/>
          <w:rtl/>
        </w:rPr>
        <w:t>ممثل السكرتارية الدولية</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أونلاي</w:t>
      </w:r>
      <w:r w:rsidRPr="00906A38">
        <w:rPr>
          <w:rFonts w:asciiTheme="minorHAnsi" w:hAnsiTheme="minorHAnsi" w:cs="Calibri" w:hint="cs"/>
          <w:color w:val="4472C4" w:themeColor="accent1"/>
          <w:sz w:val="28"/>
          <w:szCs w:val="28"/>
          <w:rtl/>
        </w:rPr>
        <w:t>ن)</w:t>
      </w:r>
      <w:r w:rsidRPr="00906A38">
        <w:rPr>
          <w:rFonts w:asciiTheme="minorHAnsi" w:hAnsiTheme="minorHAnsi" w:cs="Calibri"/>
          <w:color w:val="4472C4" w:themeColor="accent1"/>
          <w:sz w:val="28"/>
          <w:szCs w:val="28"/>
          <w:rtl/>
        </w:rPr>
        <w:t xml:space="preserve">. يكرس الاجتماع </w:t>
      </w:r>
      <w:r w:rsidRPr="00906A38">
        <w:rPr>
          <w:rFonts w:asciiTheme="minorHAnsi" w:hAnsiTheme="minorHAnsi" w:cs="Calibri" w:hint="cs"/>
          <w:color w:val="4472C4" w:themeColor="accent1"/>
          <w:sz w:val="28"/>
          <w:szCs w:val="28"/>
          <w:rtl/>
        </w:rPr>
        <w:t>لحث الشركات على ضرورة الالتزام بالمتطلب وتحديد سقف زمني ل</w:t>
      </w:r>
      <w:r w:rsidRPr="00906A38">
        <w:rPr>
          <w:rFonts w:asciiTheme="minorHAnsi" w:hAnsiTheme="minorHAnsi" w:cs="Calibri"/>
          <w:color w:val="4472C4" w:themeColor="accent1"/>
          <w:sz w:val="28"/>
          <w:szCs w:val="28"/>
          <w:rtl/>
        </w:rPr>
        <w:t>نشر سياستها الخاصة بشفافية العقود</w:t>
      </w:r>
      <w:r w:rsidRPr="00906A38">
        <w:rPr>
          <w:rFonts w:asciiTheme="minorHAnsi" w:hAnsiTheme="minorHAnsi" w:cstheme="minorHAnsi" w:hint="cs"/>
          <w:color w:val="4472C4" w:themeColor="accent1"/>
          <w:sz w:val="28"/>
          <w:szCs w:val="28"/>
          <w:rtl/>
        </w:rPr>
        <w:t xml:space="preserve"> </w:t>
      </w:r>
      <w:r w:rsidRPr="00906A38">
        <w:rPr>
          <w:rFonts w:asciiTheme="minorHAnsi" w:hAnsiTheme="minorHAnsi" w:cs="Calibri"/>
          <w:color w:val="4472C4" w:themeColor="accent1"/>
          <w:sz w:val="28"/>
          <w:szCs w:val="28"/>
          <w:rtl/>
        </w:rPr>
        <w:t>و</w:t>
      </w:r>
      <w:r w:rsidRPr="00906A38">
        <w:rPr>
          <w:rFonts w:asciiTheme="minorHAnsi" w:hAnsiTheme="minorHAnsi" w:cs="Calibri" w:hint="cs"/>
          <w:color w:val="4472C4" w:themeColor="accent1"/>
          <w:sz w:val="28"/>
          <w:szCs w:val="28"/>
          <w:rtl/>
        </w:rPr>
        <w:t>المباشرة ب</w:t>
      </w:r>
      <w:r w:rsidRPr="00906A38">
        <w:rPr>
          <w:rFonts w:asciiTheme="minorHAnsi" w:hAnsiTheme="minorHAnsi" w:cs="Calibri"/>
          <w:color w:val="4472C4" w:themeColor="accent1"/>
          <w:sz w:val="28"/>
          <w:szCs w:val="28"/>
          <w:rtl/>
        </w:rPr>
        <w:t xml:space="preserve">نشر </w:t>
      </w:r>
      <w:r w:rsidRPr="00906A38">
        <w:rPr>
          <w:rFonts w:asciiTheme="minorHAnsi" w:hAnsiTheme="minorHAnsi" w:cs="Calibri" w:hint="cs"/>
          <w:color w:val="4472C4" w:themeColor="accent1"/>
          <w:sz w:val="28"/>
          <w:szCs w:val="28"/>
          <w:rtl/>
        </w:rPr>
        <w:t>عقودها مع الدولة العراقية</w:t>
      </w:r>
      <w:r w:rsidRPr="00906A38">
        <w:rPr>
          <w:rFonts w:asciiTheme="minorHAnsi" w:hAnsiTheme="minorHAnsi" w:cs="Calibri"/>
          <w:color w:val="4472C4" w:themeColor="accent1"/>
          <w:sz w:val="28"/>
          <w:szCs w:val="28"/>
          <w:rtl/>
        </w:rPr>
        <w:t xml:space="preserve"> </w:t>
      </w:r>
      <w:r w:rsidRPr="00906A38">
        <w:rPr>
          <w:rFonts w:asciiTheme="minorHAnsi" w:hAnsiTheme="minorHAnsi" w:cs="Calibri" w:hint="cs"/>
          <w:color w:val="4472C4" w:themeColor="accent1"/>
          <w:sz w:val="28"/>
          <w:szCs w:val="28"/>
          <w:rtl/>
        </w:rPr>
        <w:t>بموجب الخطوات التي أقرها المجلس في خطة عمل الهيأة.</w:t>
      </w:r>
    </w:p>
    <w:p w14:paraId="426E3B24" w14:textId="77777777" w:rsidR="00906A38" w:rsidRPr="00906A38" w:rsidRDefault="00906A38" w:rsidP="00906A38">
      <w:pPr>
        <w:bidi/>
        <w:spacing w:before="120" w:after="0" w:line="240" w:lineRule="auto"/>
        <w:rPr>
          <w:rFonts w:asciiTheme="minorHAnsi" w:hAnsiTheme="minorHAnsi" w:cstheme="minorHAnsi"/>
          <w:b/>
          <w:bCs/>
          <w:color w:val="000000" w:themeColor="text1"/>
          <w:sz w:val="28"/>
          <w:szCs w:val="28"/>
          <w:lang w:bidi="ar-IQ"/>
        </w:rPr>
      </w:pPr>
      <w:r w:rsidRPr="00906A38">
        <w:rPr>
          <w:rFonts w:asciiTheme="minorHAnsi" w:hAnsiTheme="minorHAnsi" w:cstheme="minorHAnsi" w:hint="cs"/>
          <w:b/>
          <w:bCs/>
          <w:color w:val="000000" w:themeColor="text1"/>
          <w:sz w:val="28"/>
          <w:szCs w:val="28"/>
          <w:rtl/>
          <w:lang w:bidi="ar-IQ"/>
        </w:rPr>
        <w:t>تقرير عام 2018</w:t>
      </w:r>
    </w:p>
    <w:p w14:paraId="19DFA527"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rtl/>
          <w:lang w:bidi="ar-IQ"/>
        </w:rPr>
      </w:pPr>
      <w:r w:rsidRPr="00906A38">
        <w:rPr>
          <w:rFonts w:asciiTheme="minorHAnsi" w:hAnsiTheme="minorHAnsi" w:cstheme="minorHAnsi" w:hint="cs"/>
          <w:color w:val="000000" w:themeColor="text1"/>
          <w:sz w:val="28"/>
          <w:szCs w:val="28"/>
          <w:rtl/>
          <w:lang w:bidi="ar-IQ"/>
        </w:rPr>
        <w:t>استعرض المجلس إيجازاً قدمه الإداري المستقل عن الملاحظات التي أرسلتها السكرتارية الدولية على مسودة التقرير وناقش الأعضاء الملاحظات الملزمة التي يتعين مراعاتها في التقرير والملاحظات الاختيارية وغير الملزمة إضافة إلى الملاحظات التي يتعذر مراعاتها خلال الفترة المتبقية لإصدار التقرير.</w:t>
      </w:r>
    </w:p>
    <w:p w14:paraId="33CF912D" w14:textId="77777777" w:rsidR="00906A38" w:rsidRPr="00906A38" w:rsidRDefault="00906A38" w:rsidP="00906A38">
      <w:pPr>
        <w:bidi/>
        <w:spacing w:before="120" w:after="0" w:line="240" w:lineRule="auto"/>
        <w:rPr>
          <w:rFonts w:asciiTheme="minorHAnsi" w:hAnsiTheme="minorHAnsi" w:cstheme="minorHAnsi"/>
          <w:color w:val="4472C4" w:themeColor="accent1"/>
          <w:sz w:val="28"/>
          <w:szCs w:val="28"/>
          <w:rtl/>
          <w:lang w:bidi="ar-IQ"/>
        </w:rPr>
      </w:pPr>
      <w:r w:rsidRPr="00906A38">
        <w:rPr>
          <w:rFonts w:asciiTheme="minorHAnsi" w:hAnsiTheme="minorHAnsi" w:cstheme="minorHAnsi"/>
          <w:b/>
          <w:bCs/>
          <w:color w:val="4472C4" w:themeColor="accent1"/>
          <w:sz w:val="28"/>
          <w:szCs w:val="28"/>
          <w:rtl/>
          <w:lang w:bidi="ar-IQ"/>
        </w:rPr>
        <w:t>القرار</w:t>
      </w:r>
      <w:r w:rsidRPr="00906A38">
        <w:rPr>
          <w:rFonts w:asciiTheme="minorHAnsi" w:hAnsiTheme="minorHAnsi" w:cstheme="minorHAnsi"/>
          <w:color w:val="4472C4" w:themeColor="accent1"/>
          <w:sz w:val="28"/>
          <w:szCs w:val="28"/>
          <w:rtl/>
          <w:lang w:bidi="ar-IQ"/>
        </w:rPr>
        <w:t>:</w:t>
      </w:r>
    </w:p>
    <w:p w14:paraId="3D01342E" w14:textId="77777777" w:rsidR="00906A38" w:rsidRPr="00906A38" w:rsidRDefault="00906A38" w:rsidP="00906A38">
      <w:pPr>
        <w:bidi/>
        <w:spacing w:after="0" w:line="240" w:lineRule="auto"/>
        <w:jc w:val="both"/>
        <w:rPr>
          <w:rFonts w:asciiTheme="minorHAnsi" w:hAnsiTheme="minorHAnsi" w:cstheme="minorHAnsi"/>
          <w:color w:val="4472C4" w:themeColor="accent1"/>
          <w:sz w:val="28"/>
          <w:szCs w:val="28"/>
          <w:rtl/>
        </w:rPr>
      </w:pPr>
      <w:r w:rsidRPr="00906A38">
        <w:rPr>
          <w:rFonts w:asciiTheme="minorHAnsi" w:hAnsiTheme="minorHAnsi" w:cs="Calibri"/>
          <w:color w:val="4472C4" w:themeColor="accent1"/>
          <w:sz w:val="28"/>
          <w:szCs w:val="28"/>
          <w:rtl/>
        </w:rPr>
        <w:t>تخويل الأمانة الوطنية صلاحية اصدار تقرير عام 2018 بشكله النهائي بعد المتابعة والتنسيق مع</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الاداري المستقل لغرض استكمال الت</w:t>
      </w:r>
      <w:r w:rsidRPr="00906A38">
        <w:rPr>
          <w:rFonts w:asciiTheme="minorHAnsi" w:hAnsiTheme="minorHAnsi" w:cs="Calibri" w:hint="cs"/>
          <w:color w:val="4472C4" w:themeColor="accent1"/>
          <w:sz w:val="28"/>
          <w:szCs w:val="28"/>
          <w:rtl/>
        </w:rPr>
        <w:t xml:space="preserve">عديلات واعتماد </w:t>
      </w:r>
      <w:r w:rsidRPr="00906A38">
        <w:rPr>
          <w:rFonts w:asciiTheme="minorHAnsi" w:hAnsiTheme="minorHAnsi" w:cs="Calibri"/>
          <w:color w:val="4472C4" w:themeColor="accent1"/>
          <w:sz w:val="28"/>
          <w:szCs w:val="28"/>
          <w:rtl/>
        </w:rPr>
        <w:t>تاريخ 31 آذار 2021</w:t>
      </w:r>
      <w:r w:rsidRPr="00906A38">
        <w:rPr>
          <w:rFonts w:asciiTheme="minorHAnsi" w:hAnsiTheme="minorHAnsi" w:cstheme="minorHAnsi" w:hint="cs"/>
          <w:color w:val="4472C4" w:themeColor="accent1"/>
          <w:sz w:val="28"/>
          <w:szCs w:val="28"/>
          <w:rtl/>
        </w:rPr>
        <w:t xml:space="preserve"> كموعد نهائي لطباعة ونشر التقرير. ويتعين مراعاة الآتي:</w:t>
      </w:r>
    </w:p>
    <w:p w14:paraId="723B9177" w14:textId="77777777" w:rsidR="00906A38" w:rsidRPr="00906A38" w:rsidRDefault="00906A38" w:rsidP="00906A38">
      <w:pPr>
        <w:pStyle w:val="ListParagraph"/>
        <w:numPr>
          <w:ilvl w:val="0"/>
          <w:numId w:val="2"/>
        </w:numPr>
        <w:bidi/>
        <w:ind w:left="357" w:hanging="357"/>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t xml:space="preserve">دراسة امكانية </w:t>
      </w:r>
      <w:r w:rsidRPr="00906A38">
        <w:rPr>
          <w:rFonts w:asciiTheme="minorHAnsi" w:hAnsiTheme="minorHAnsi" w:cs="Calibri" w:hint="cs"/>
          <w:color w:val="4472C4" w:themeColor="accent1"/>
          <w:sz w:val="28"/>
          <w:szCs w:val="28"/>
          <w:rtl/>
        </w:rPr>
        <w:t xml:space="preserve">إضافة </w:t>
      </w:r>
      <w:r w:rsidRPr="00906A38">
        <w:rPr>
          <w:rFonts w:asciiTheme="minorHAnsi" w:hAnsiTheme="minorHAnsi" w:cs="Calibri"/>
          <w:color w:val="4472C4" w:themeColor="accent1"/>
          <w:sz w:val="28"/>
          <w:szCs w:val="28"/>
          <w:rtl/>
        </w:rPr>
        <w:t>مطابقة استرشادية لبيانات التصدير في كردستان والمنشورة في تقرير</w:t>
      </w:r>
      <w:r w:rsidRPr="00906A38">
        <w:rPr>
          <w:rFonts w:asciiTheme="minorHAnsi" w:hAnsiTheme="minorHAnsi" w:cs="Calibri" w:hint="cs"/>
          <w:color w:val="4472C4" w:themeColor="accent1"/>
          <w:sz w:val="28"/>
          <w:szCs w:val="28"/>
          <w:rtl/>
        </w:rPr>
        <w:t xml:space="preserve"> </w:t>
      </w:r>
      <w:proofErr w:type="spellStart"/>
      <w:r w:rsidRPr="00906A38">
        <w:rPr>
          <w:rFonts w:asciiTheme="minorHAnsi" w:hAnsiTheme="minorHAnsi" w:cs="Calibri"/>
          <w:color w:val="4472C4" w:themeColor="accent1"/>
          <w:sz w:val="28"/>
          <w:szCs w:val="28"/>
          <w:rtl/>
        </w:rPr>
        <w:t>ديلويت</w:t>
      </w:r>
      <w:proofErr w:type="spellEnd"/>
      <w:r w:rsidRPr="00906A38">
        <w:rPr>
          <w:rFonts w:asciiTheme="minorHAnsi" w:hAnsiTheme="minorHAnsi" w:cs="Calibri"/>
          <w:color w:val="4472C4" w:themeColor="accent1"/>
          <w:sz w:val="28"/>
          <w:szCs w:val="28"/>
          <w:rtl/>
        </w:rPr>
        <w:t xml:space="preserve"> مع البيانات المتوفرة في لدى سومو</w:t>
      </w:r>
      <w:r w:rsidRPr="00906A38">
        <w:rPr>
          <w:rFonts w:asciiTheme="minorHAnsi" w:hAnsiTheme="minorHAnsi" w:cs="Calibri" w:hint="cs"/>
          <w:color w:val="4472C4" w:themeColor="accent1"/>
          <w:sz w:val="28"/>
          <w:szCs w:val="28"/>
          <w:rtl/>
        </w:rPr>
        <w:t>.</w:t>
      </w:r>
    </w:p>
    <w:p w14:paraId="72486A61" w14:textId="77777777" w:rsidR="00906A38" w:rsidRPr="00906A38" w:rsidRDefault="00906A38" w:rsidP="00906A38">
      <w:pPr>
        <w:pStyle w:val="ListParagraph"/>
        <w:numPr>
          <w:ilvl w:val="0"/>
          <w:numId w:val="2"/>
        </w:numPr>
        <w:bidi/>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lastRenderedPageBreak/>
        <w:t xml:space="preserve">إعادة كتابة فصل </w:t>
      </w:r>
      <w:r w:rsidRPr="00906A38">
        <w:rPr>
          <w:rFonts w:asciiTheme="minorHAnsi" w:hAnsiTheme="minorHAnsi" w:cs="Calibri" w:hint="cs"/>
          <w:color w:val="4472C4" w:themeColor="accent1"/>
          <w:sz w:val="28"/>
          <w:szCs w:val="28"/>
          <w:rtl/>
        </w:rPr>
        <w:t>"</w:t>
      </w:r>
      <w:r w:rsidRPr="00906A38">
        <w:rPr>
          <w:rFonts w:asciiTheme="minorHAnsi" w:hAnsiTheme="minorHAnsi" w:cs="Calibri"/>
          <w:color w:val="4472C4" w:themeColor="accent1"/>
          <w:sz w:val="28"/>
          <w:szCs w:val="28"/>
          <w:rtl/>
        </w:rPr>
        <w:t>المؤشرات والتوصيات</w:t>
      </w:r>
      <w:r w:rsidRPr="00906A38">
        <w:rPr>
          <w:rFonts w:asciiTheme="minorHAnsi" w:hAnsiTheme="minorHAnsi" w:cs="Calibri" w:hint="cs"/>
          <w:color w:val="4472C4" w:themeColor="accent1"/>
          <w:sz w:val="28"/>
          <w:szCs w:val="28"/>
          <w:rtl/>
        </w:rPr>
        <w:t>"</w:t>
      </w:r>
      <w:r w:rsidRPr="00906A38">
        <w:rPr>
          <w:rFonts w:asciiTheme="minorHAnsi" w:hAnsiTheme="minorHAnsi" w:cs="Calibri"/>
          <w:color w:val="4472C4" w:themeColor="accent1"/>
          <w:sz w:val="28"/>
          <w:szCs w:val="28"/>
          <w:rtl/>
        </w:rPr>
        <w:t xml:space="preserve"> </w:t>
      </w:r>
      <w:r w:rsidRPr="00906A38">
        <w:rPr>
          <w:rFonts w:asciiTheme="minorHAnsi" w:hAnsiTheme="minorHAnsi" w:cs="Calibri" w:hint="cs"/>
          <w:color w:val="4472C4" w:themeColor="accent1"/>
          <w:sz w:val="28"/>
          <w:szCs w:val="28"/>
          <w:rtl/>
        </w:rPr>
        <w:t xml:space="preserve">وذلك </w:t>
      </w:r>
      <w:r w:rsidRPr="00906A38">
        <w:rPr>
          <w:rFonts w:asciiTheme="minorHAnsi" w:hAnsiTheme="minorHAnsi" w:cs="Calibri"/>
          <w:color w:val="4472C4" w:themeColor="accent1"/>
          <w:sz w:val="28"/>
          <w:szCs w:val="28"/>
          <w:rtl/>
        </w:rPr>
        <w:t xml:space="preserve">بإضافة </w:t>
      </w:r>
      <w:r w:rsidRPr="00906A38">
        <w:rPr>
          <w:rFonts w:asciiTheme="minorHAnsi" w:hAnsiTheme="minorHAnsi" w:cs="Calibri" w:hint="cs"/>
          <w:color w:val="4472C4" w:themeColor="accent1"/>
          <w:sz w:val="28"/>
          <w:szCs w:val="28"/>
          <w:rtl/>
        </w:rPr>
        <w:t>ملاحظات و</w:t>
      </w:r>
      <w:r w:rsidRPr="00906A38">
        <w:rPr>
          <w:rFonts w:asciiTheme="minorHAnsi" w:hAnsiTheme="minorHAnsi" w:cs="Calibri"/>
          <w:color w:val="4472C4" w:themeColor="accent1"/>
          <w:sz w:val="28"/>
          <w:szCs w:val="28"/>
          <w:rtl/>
        </w:rPr>
        <w:t xml:space="preserve">استنتاجات الاداري المستقل </w:t>
      </w:r>
      <w:r w:rsidRPr="00906A38">
        <w:rPr>
          <w:rFonts w:asciiTheme="minorHAnsi" w:hAnsiTheme="minorHAnsi" w:cs="Calibri" w:hint="cs"/>
          <w:color w:val="4472C4" w:themeColor="accent1"/>
          <w:sz w:val="28"/>
          <w:szCs w:val="28"/>
          <w:rtl/>
        </w:rPr>
        <w:t>على البيانات الواردة في</w:t>
      </w:r>
      <w:r w:rsidRPr="00906A38">
        <w:rPr>
          <w:rFonts w:asciiTheme="minorHAnsi" w:hAnsiTheme="minorHAnsi" w:cs="Calibri"/>
          <w:color w:val="4472C4" w:themeColor="accent1"/>
          <w:sz w:val="28"/>
          <w:szCs w:val="28"/>
          <w:rtl/>
        </w:rPr>
        <w:t xml:space="preserve"> فصول التقرير</w:t>
      </w:r>
      <w:r w:rsidRPr="00906A38">
        <w:rPr>
          <w:rFonts w:asciiTheme="minorHAnsi" w:hAnsiTheme="minorHAnsi" w:cs="Calibri" w:hint="cs"/>
          <w:color w:val="4472C4" w:themeColor="accent1"/>
          <w:sz w:val="28"/>
          <w:szCs w:val="28"/>
          <w:rtl/>
        </w:rPr>
        <w:t xml:space="preserve"> و</w:t>
      </w:r>
      <w:r w:rsidRPr="00906A38">
        <w:rPr>
          <w:rFonts w:asciiTheme="minorHAnsi" w:hAnsiTheme="minorHAnsi" w:cs="Calibri"/>
          <w:color w:val="4472C4" w:themeColor="accent1"/>
          <w:sz w:val="28"/>
          <w:szCs w:val="28"/>
          <w:rtl/>
        </w:rPr>
        <w:t>إض</w:t>
      </w:r>
      <w:r w:rsidRPr="00906A38">
        <w:rPr>
          <w:rFonts w:asciiTheme="minorHAnsi" w:hAnsiTheme="minorHAnsi" w:cs="Calibri" w:hint="cs"/>
          <w:color w:val="4472C4" w:themeColor="accent1"/>
          <w:sz w:val="28"/>
          <w:szCs w:val="28"/>
          <w:rtl/>
        </w:rPr>
        <w:t xml:space="preserve">افة </w:t>
      </w:r>
      <w:r w:rsidRPr="00906A38">
        <w:rPr>
          <w:rFonts w:asciiTheme="minorHAnsi" w:hAnsiTheme="minorHAnsi" w:cs="Calibri"/>
          <w:color w:val="4472C4" w:themeColor="accent1"/>
          <w:sz w:val="28"/>
          <w:szCs w:val="28"/>
          <w:rtl/>
        </w:rPr>
        <w:t>توصيات المجلس التي سجلها الأعضاء أثناء مناقشة مسودات التقر</w:t>
      </w:r>
      <w:r w:rsidRPr="00906A38">
        <w:rPr>
          <w:rFonts w:asciiTheme="minorHAnsi" w:hAnsiTheme="minorHAnsi" w:cstheme="minorHAnsi" w:hint="cs"/>
          <w:color w:val="4472C4" w:themeColor="accent1"/>
          <w:sz w:val="28"/>
          <w:szCs w:val="28"/>
          <w:rtl/>
        </w:rPr>
        <w:t xml:space="preserve">ير والتي تهدف إلى تحسين حوكمة القطاع </w:t>
      </w:r>
      <w:proofErr w:type="spellStart"/>
      <w:r w:rsidRPr="00906A38">
        <w:rPr>
          <w:rFonts w:asciiTheme="minorHAnsi" w:hAnsiTheme="minorHAnsi" w:cstheme="minorHAnsi" w:hint="cs"/>
          <w:color w:val="4472C4" w:themeColor="accent1"/>
          <w:sz w:val="28"/>
          <w:szCs w:val="28"/>
          <w:rtl/>
        </w:rPr>
        <w:t>الاستخراجي</w:t>
      </w:r>
      <w:proofErr w:type="spellEnd"/>
      <w:r w:rsidRPr="00906A38">
        <w:rPr>
          <w:rFonts w:asciiTheme="minorHAnsi" w:hAnsiTheme="minorHAnsi" w:cstheme="minorHAnsi" w:hint="cs"/>
          <w:color w:val="4472C4" w:themeColor="accent1"/>
          <w:sz w:val="28"/>
          <w:szCs w:val="28"/>
          <w:rtl/>
        </w:rPr>
        <w:t xml:space="preserve"> وتعزيز الشفافية فيه.</w:t>
      </w:r>
    </w:p>
    <w:p w14:paraId="5F25F7A8" w14:textId="77777777" w:rsidR="00906A38" w:rsidRPr="00906A38" w:rsidRDefault="00906A38" w:rsidP="00906A38">
      <w:pPr>
        <w:pStyle w:val="ListParagraph"/>
        <w:numPr>
          <w:ilvl w:val="0"/>
          <w:numId w:val="2"/>
        </w:numPr>
        <w:bidi/>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t xml:space="preserve">إضافة البيانات التي سيحصل عليها الاداري المستقل من </w:t>
      </w:r>
      <w:proofErr w:type="gramStart"/>
      <w:r w:rsidRPr="00906A38">
        <w:rPr>
          <w:rFonts w:asciiTheme="minorHAnsi" w:hAnsiTheme="minorHAnsi" w:cs="Calibri"/>
          <w:color w:val="4472C4" w:themeColor="accent1"/>
          <w:sz w:val="28"/>
          <w:szCs w:val="28"/>
          <w:rtl/>
        </w:rPr>
        <w:t>هيأة</w:t>
      </w:r>
      <w:proofErr w:type="gramEnd"/>
      <w:r w:rsidRPr="00906A38">
        <w:rPr>
          <w:rFonts w:asciiTheme="minorHAnsi" w:hAnsiTheme="minorHAnsi" w:cs="Calibri"/>
          <w:color w:val="4472C4" w:themeColor="accent1"/>
          <w:sz w:val="28"/>
          <w:szCs w:val="28"/>
          <w:rtl/>
        </w:rPr>
        <w:t xml:space="preserve"> الضرائب العام</w:t>
      </w:r>
      <w:r w:rsidRPr="00906A38">
        <w:rPr>
          <w:rFonts w:asciiTheme="minorHAnsi" w:hAnsiTheme="minorHAnsi" w:cstheme="minorHAnsi" w:hint="cs"/>
          <w:color w:val="4472C4" w:themeColor="accent1"/>
          <w:sz w:val="28"/>
          <w:szCs w:val="28"/>
          <w:rtl/>
        </w:rPr>
        <w:t>ة وبقية الجهات الحكومية.</w:t>
      </w:r>
    </w:p>
    <w:p w14:paraId="4E9AE1F0" w14:textId="77777777" w:rsidR="00906A38" w:rsidRPr="00906A38" w:rsidRDefault="00906A38" w:rsidP="00906A38">
      <w:pPr>
        <w:pStyle w:val="ListParagraph"/>
        <w:numPr>
          <w:ilvl w:val="0"/>
          <w:numId w:val="2"/>
        </w:numPr>
        <w:bidi/>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t xml:space="preserve">مراعات الملاحظات التي أبداها الاعضاء بخصوص المنافع الاجتماعية وإضافة البيانات </w:t>
      </w:r>
      <w:r w:rsidRPr="00906A38">
        <w:rPr>
          <w:rFonts w:asciiTheme="minorHAnsi" w:hAnsiTheme="minorHAnsi" w:cs="Calibri" w:hint="cs"/>
          <w:color w:val="4472C4" w:themeColor="accent1"/>
          <w:sz w:val="28"/>
          <w:szCs w:val="28"/>
          <w:rtl/>
        </w:rPr>
        <w:t xml:space="preserve">الواردة في </w:t>
      </w:r>
      <w:r w:rsidRPr="00906A38">
        <w:rPr>
          <w:rFonts w:asciiTheme="minorHAnsi" w:hAnsiTheme="minorHAnsi" w:cs="Calibri"/>
          <w:color w:val="4472C4" w:themeColor="accent1"/>
          <w:sz w:val="28"/>
          <w:szCs w:val="28"/>
          <w:rtl/>
        </w:rPr>
        <w:t>قاعدة بيانات</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دائرة العقود</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والتراخيص</w:t>
      </w:r>
      <w:r w:rsidRPr="00906A38">
        <w:rPr>
          <w:rFonts w:asciiTheme="minorHAnsi" w:hAnsiTheme="minorHAnsi" w:cstheme="minorHAnsi" w:hint="cs"/>
          <w:color w:val="4472C4" w:themeColor="accent1"/>
          <w:sz w:val="28"/>
          <w:szCs w:val="28"/>
          <w:rtl/>
        </w:rPr>
        <w:t xml:space="preserve"> (قيد الانشاء).</w:t>
      </w:r>
    </w:p>
    <w:p w14:paraId="26DAA255" w14:textId="77777777" w:rsidR="00906A38" w:rsidRPr="00906A38" w:rsidRDefault="00906A38" w:rsidP="00906A38">
      <w:pPr>
        <w:bidi/>
        <w:spacing w:before="120" w:after="0" w:line="240" w:lineRule="auto"/>
        <w:jc w:val="both"/>
        <w:rPr>
          <w:rFonts w:asciiTheme="minorHAnsi" w:hAnsiTheme="minorHAnsi" w:cstheme="minorHAnsi"/>
          <w:b/>
          <w:bCs/>
          <w:color w:val="000000" w:themeColor="text1"/>
          <w:sz w:val="28"/>
          <w:szCs w:val="28"/>
          <w:lang w:bidi="ar-IQ"/>
        </w:rPr>
      </w:pPr>
      <w:r w:rsidRPr="00906A38">
        <w:rPr>
          <w:rFonts w:cstheme="minorHAnsi" w:hint="cs"/>
          <w:b/>
          <w:bCs/>
          <w:color w:val="000000" w:themeColor="text1"/>
          <w:sz w:val="28"/>
          <w:szCs w:val="28"/>
          <w:rtl/>
        </w:rPr>
        <w:t>مقترح ملحق تقرير 2018/ ملكية المنفعة</w:t>
      </w:r>
    </w:p>
    <w:p w14:paraId="2C92712B"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rtl/>
          <w:lang w:bidi="ar-IQ"/>
        </w:rPr>
      </w:pPr>
      <w:r w:rsidRPr="00906A38">
        <w:rPr>
          <w:rFonts w:asciiTheme="minorHAnsi" w:hAnsiTheme="minorHAnsi" w:cstheme="minorHAnsi" w:hint="cs"/>
          <w:color w:val="000000" w:themeColor="text1"/>
          <w:sz w:val="28"/>
          <w:szCs w:val="28"/>
          <w:rtl/>
          <w:lang w:bidi="ar-IQ"/>
        </w:rPr>
        <w:t>ناقش الأعضاء خلو تقرير 2018 من فصل ملكية المنفعة والضرورة القصوى لإضافته كي يشكل بالنتيجة قاعدة بيانات أساسية للسنوات اللاحقة. واستعرض المجلس العرض الذي أرسله الإداري المستقل سلفاً محدداً فيه كلفة إضافة الفصل وآراء الأعضاء بشأن الكلفة وضرورة التفاوض معه لتخفيضها.</w:t>
      </w:r>
    </w:p>
    <w:p w14:paraId="090C53BE" w14:textId="77777777" w:rsidR="00906A38" w:rsidRPr="00906A38" w:rsidRDefault="00906A38" w:rsidP="00906A38">
      <w:pPr>
        <w:bidi/>
        <w:spacing w:before="120" w:after="0" w:line="240" w:lineRule="auto"/>
        <w:jc w:val="both"/>
        <w:rPr>
          <w:rFonts w:asciiTheme="minorHAnsi" w:hAnsiTheme="minorHAnsi" w:cstheme="minorHAnsi"/>
          <w:b/>
          <w:bCs/>
          <w:color w:val="4472C4" w:themeColor="accent1"/>
          <w:sz w:val="28"/>
          <w:szCs w:val="28"/>
          <w:rtl/>
          <w:lang w:bidi="ar-IQ"/>
        </w:rPr>
      </w:pPr>
      <w:r w:rsidRPr="00906A38">
        <w:rPr>
          <w:rFonts w:asciiTheme="minorHAnsi" w:hAnsiTheme="minorHAnsi" w:cstheme="minorHAnsi"/>
          <w:b/>
          <w:bCs/>
          <w:color w:val="4472C4" w:themeColor="accent1"/>
          <w:sz w:val="28"/>
          <w:szCs w:val="28"/>
          <w:rtl/>
          <w:lang w:bidi="ar-IQ"/>
        </w:rPr>
        <w:t>القرار:</w:t>
      </w:r>
    </w:p>
    <w:p w14:paraId="38F560B0" w14:textId="77777777" w:rsidR="00906A38" w:rsidRPr="00906A38" w:rsidRDefault="00906A38" w:rsidP="00906A38">
      <w:pPr>
        <w:bidi/>
        <w:spacing w:after="0" w:line="240" w:lineRule="auto"/>
        <w:jc w:val="both"/>
        <w:rPr>
          <w:rFonts w:asciiTheme="minorHAnsi" w:hAnsiTheme="minorHAnsi" w:cstheme="minorHAnsi"/>
          <w:color w:val="4472C4" w:themeColor="accent1"/>
          <w:sz w:val="28"/>
          <w:szCs w:val="28"/>
          <w:rtl/>
          <w:lang w:bidi="ar-IQ"/>
        </w:rPr>
      </w:pPr>
      <w:r w:rsidRPr="00906A38">
        <w:rPr>
          <w:rStyle w:val="s4"/>
          <w:rFonts w:asciiTheme="minorHAnsi" w:eastAsia="Times New Roman" w:hAnsiTheme="minorHAnsi" w:cstheme="minorHAnsi"/>
          <w:color w:val="4472C4" w:themeColor="accent1"/>
          <w:sz w:val="28"/>
          <w:szCs w:val="28"/>
          <w:rtl/>
        </w:rPr>
        <w:t xml:space="preserve">تخويل نفس اللجنة المشكلة </w:t>
      </w:r>
      <w:r w:rsidRPr="00906A38">
        <w:rPr>
          <w:rFonts w:asciiTheme="minorHAnsi" w:hAnsiTheme="minorHAnsi" w:cstheme="minorHAnsi"/>
          <w:color w:val="4472C4" w:themeColor="accent1"/>
          <w:sz w:val="28"/>
          <w:szCs w:val="28"/>
          <w:rtl/>
          <w:lang w:bidi="ar-IQ"/>
        </w:rPr>
        <w:t>في هذا الاجتماع برئاسة السيدة ناجحة عباس ع</w:t>
      </w:r>
      <w:r w:rsidRPr="00906A38">
        <w:rPr>
          <w:rFonts w:asciiTheme="minorHAnsi" w:hAnsiTheme="minorHAnsi" w:cstheme="minorHAnsi" w:hint="cs"/>
          <w:color w:val="4472C4" w:themeColor="accent1"/>
          <w:sz w:val="28"/>
          <w:szCs w:val="28"/>
          <w:rtl/>
          <w:lang w:bidi="ar-IQ"/>
        </w:rPr>
        <w:t xml:space="preserve">لي </w:t>
      </w:r>
      <w:r w:rsidRPr="00906A38">
        <w:rPr>
          <w:rStyle w:val="s4"/>
          <w:rFonts w:asciiTheme="minorHAnsi" w:eastAsia="Times New Roman" w:hAnsiTheme="minorHAnsi" w:cstheme="minorHAnsi"/>
          <w:color w:val="4472C4" w:themeColor="accent1"/>
          <w:sz w:val="28"/>
          <w:szCs w:val="28"/>
          <w:rtl/>
        </w:rPr>
        <w:t xml:space="preserve">صلاحية التفاوض مع الاداري المستقل لغرض </w:t>
      </w:r>
      <w:r w:rsidRPr="00906A38">
        <w:rPr>
          <w:rStyle w:val="s4"/>
          <w:rFonts w:asciiTheme="minorHAnsi" w:eastAsia="Times New Roman" w:hAnsiTheme="minorHAnsi" w:cstheme="minorHAnsi" w:hint="cs"/>
          <w:color w:val="4472C4" w:themeColor="accent1"/>
          <w:sz w:val="28"/>
          <w:szCs w:val="28"/>
          <w:rtl/>
        </w:rPr>
        <w:t>إصدار ملحق للتقرير يخص ملكية المنفعة بعد تخفيض الكلفة. ومن ثم قيام الأمانة الوطنية ب</w:t>
      </w:r>
      <w:r w:rsidRPr="00906A38">
        <w:rPr>
          <w:rStyle w:val="s4"/>
          <w:rFonts w:asciiTheme="minorHAnsi" w:eastAsia="Times New Roman" w:hAnsiTheme="minorHAnsi" w:cstheme="minorHAnsi"/>
          <w:color w:val="4472C4" w:themeColor="accent1"/>
          <w:sz w:val="28"/>
          <w:szCs w:val="28"/>
          <w:rtl/>
        </w:rPr>
        <w:t xml:space="preserve">التعاقد لإصدار </w:t>
      </w:r>
      <w:r w:rsidRPr="00906A38">
        <w:rPr>
          <w:rStyle w:val="s4"/>
          <w:rFonts w:asciiTheme="minorHAnsi" w:eastAsia="Times New Roman" w:hAnsiTheme="minorHAnsi" w:cstheme="minorHAnsi" w:hint="cs"/>
          <w:color w:val="4472C4" w:themeColor="accent1"/>
          <w:sz w:val="28"/>
          <w:szCs w:val="28"/>
          <w:rtl/>
        </w:rPr>
        <w:t>ال</w:t>
      </w:r>
      <w:r w:rsidRPr="00906A38">
        <w:rPr>
          <w:rStyle w:val="s4"/>
          <w:rFonts w:asciiTheme="minorHAnsi" w:eastAsia="Times New Roman" w:hAnsiTheme="minorHAnsi" w:cstheme="minorHAnsi"/>
          <w:color w:val="4472C4" w:themeColor="accent1"/>
          <w:sz w:val="28"/>
          <w:szCs w:val="28"/>
          <w:rtl/>
        </w:rPr>
        <w:t>ملحق بموجب متطلبات المعايير</w:t>
      </w:r>
      <w:r w:rsidRPr="00906A38">
        <w:rPr>
          <w:rStyle w:val="s4"/>
          <w:rFonts w:asciiTheme="minorHAnsi" w:eastAsia="Times New Roman" w:hAnsiTheme="minorHAnsi" w:cstheme="minorHAnsi" w:hint="cs"/>
          <w:color w:val="4472C4" w:themeColor="accent1"/>
          <w:sz w:val="28"/>
          <w:szCs w:val="28"/>
          <w:rtl/>
        </w:rPr>
        <w:t xml:space="preserve"> </w:t>
      </w:r>
      <w:r w:rsidRPr="00906A38">
        <w:rPr>
          <w:rStyle w:val="s4"/>
          <w:rFonts w:asciiTheme="minorHAnsi" w:eastAsia="Times New Roman" w:hAnsiTheme="minorHAnsi" w:cstheme="minorHAnsi"/>
          <w:color w:val="4472C4" w:themeColor="accent1"/>
          <w:sz w:val="28"/>
          <w:szCs w:val="28"/>
          <w:rtl/>
        </w:rPr>
        <w:t>ومتطلبات محور ملكية المنفعة في خطة العمل</w:t>
      </w:r>
      <w:r w:rsidRPr="00906A38">
        <w:rPr>
          <w:rFonts w:asciiTheme="minorHAnsi" w:hAnsiTheme="minorHAnsi" w:cstheme="minorHAnsi"/>
          <w:color w:val="4472C4" w:themeColor="accent1"/>
          <w:sz w:val="28"/>
          <w:szCs w:val="28"/>
          <w:rtl/>
          <w:lang w:bidi="ar-IQ"/>
        </w:rPr>
        <w:t>.</w:t>
      </w:r>
    </w:p>
    <w:p w14:paraId="388B1069" w14:textId="77777777" w:rsidR="00906A38" w:rsidRPr="00906A38" w:rsidRDefault="00906A38" w:rsidP="00906A38">
      <w:pPr>
        <w:bidi/>
        <w:spacing w:before="120" w:after="0" w:line="240" w:lineRule="auto"/>
        <w:jc w:val="both"/>
        <w:rPr>
          <w:rFonts w:cstheme="minorHAnsi"/>
          <w:b/>
          <w:bCs/>
          <w:color w:val="000000" w:themeColor="text1"/>
          <w:sz w:val="28"/>
          <w:szCs w:val="28"/>
          <w:rtl/>
        </w:rPr>
      </w:pPr>
      <w:r w:rsidRPr="00906A38">
        <w:rPr>
          <w:rFonts w:cstheme="minorHAnsi" w:hint="cs"/>
          <w:b/>
          <w:bCs/>
          <w:color w:val="000000" w:themeColor="text1"/>
          <w:sz w:val="28"/>
          <w:szCs w:val="28"/>
          <w:rtl/>
        </w:rPr>
        <w:t>الحسابات الختامية للشركات المملوكة للدولة</w:t>
      </w:r>
    </w:p>
    <w:p w14:paraId="4A016921" w14:textId="77777777" w:rsidR="00906A38" w:rsidRPr="00906A38" w:rsidRDefault="00906A38" w:rsidP="00906A38">
      <w:pPr>
        <w:bidi/>
        <w:spacing w:after="0" w:line="240" w:lineRule="auto"/>
        <w:jc w:val="both"/>
        <w:rPr>
          <w:rFonts w:asciiTheme="minorHAnsi" w:hAnsiTheme="minorHAnsi" w:cstheme="minorHAnsi"/>
          <w:color w:val="000000" w:themeColor="text1"/>
          <w:sz w:val="28"/>
          <w:szCs w:val="28"/>
          <w:rtl/>
          <w:lang w:bidi="ar-IQ"/>
        </w:rPr>
      </w:pPr>
      <w:r w:rsidRPr="00906A38">
        <w:rPr>
          <w:rFonts w:cstheme="minorHAnsi" w:hint="cs"/>
          <w:color w:val="000000" w:themeColor="text1"/>
          <w:sz w:val="28"/>
          <w:szCs w:val="28"/>
          <w:rtl/>
        </w:rPr>
        <w:t xml:space="preserve">اطلع المجلس على </w:t>
      </w:r>
      <w:r w:rsidRPr="00906A38">
        <w:rPr>
          <w:rFonts w:cstheme="minorHAnsi"/>
          <w:color w:val="000000" w:themeColor="text1"/>
          <w:sz w:val="28"/>
          <w:szCs w:val="28"/>
          <w:rtl/>
        </w:rPr>
        <w:t>عرض السكرتارية الدولية للتعاقد بشأن دراسة الحسابات الختامية للشركات</w:t>
      </w:r>
      <w:r w:rsidRPr="00906A38">
        <w:rPr>
          <w:rFonts w:asciiTheme="minorHAnsi" w:hAnsiTheme="minorHAnsi" w:cstheme="minorHAnsi"/>
          <w:color w:val="000000" w:themeColor="text1"/>
          <w:sz w:val="28"/>
          <w:szCs w:val="28"/>
          <w:rtl/>
        </w:rPr>
        <w:t xml:space="preserve"> </w:t>
      </w:r>
      <w:r w:rsidRPr="00906A38">
        <w:rPr>
          <w:rFonts w:asciiTheme="minorHAnsi" w:hAnsiTheme="minorHAnsi" w:cstheme="minorHAnsi" w:hint="cs"/>
          <w:color w:val="000000" w:themeColor="text1"/>
          <w:sz w:val="28"/>
          <w:szCs w:val="28"/>
          <w:rtl/>
        </w:rPr>
        <w:t>المملوكة للدولة وناقش مدى استجابة تلك الشركات لقرار وزير النفط ومن ثم تأكيد وكيل الوزارة على ضرورة قيام تلك الشركات بنشر الحسابات الختامية على مواقعها الرسمية حسب الآلية المعتمدة.</w:t>
      </w:r>
    </w:p>
    <w:p w14:paraId="332B00CA" w14:textId="77777777" w:rsidR="00906A38" w:rsidRPr="00906A38" w:rsidRDefault="00906A38" w:rsidP="00906A38">
      <w:pPr>
        <w:bidi/>
        <w:spacing w:before="120" w:after="0"/>
        <w:jc w:val="both"/>
        <w:rPr>
          <w:rFonts w:asciiTheme="minorHAnsi" w:hAnsiTheme="minorHAnsi" w:cstheme="minorHAnsi"/>
          <w:color w:val="4472C4" w:themeColor="accent1"/>
          <w:sz w:val="28"/>
          <w:szCs w:val="28"/>
          <w:rtl/>
          <w:lang w:bidi="ar-IQ"/>
        </w:rPr>
      </w:pPr>
      <w:r w:rsidRPr="00906A38">
        <w:rPr>
          <w:rFonts w:asciiTheme="minorHAnsi" w:hAnsiTheme="minorHAnsi" w:cstheme="minorHAnsi" w:hint="cs"/>
          <w:b/>
          <w:bCs/>
          <w:color w:val="4472C4" w:themeColor="accent1"/>
          <w:sz w:val="28"/>
          <w:szCs w:val="28"/>
          <w:rtl/>
          <w:lang w:bidi="ar-IQ"/>
        </w:rPr>
        <w:t>القرار:</w:t>
      </w:r>
    </w:p>
    <w:p w14:paraId="13CA0B25" w14:textId="77777777" w:rsidR="00906A38" w:rsidRPr="00906A38" w:rsidRDefault="00906A38" w:rsidP="00906A38">
      <w:pPr>
        <w:bidi/>
        <w:spacing w:after="0" w:line="240" w:lineRule="auto"/>
        <w:jc w:val="both"/>
        <w:rPr>
          <w:rFonts w:asciiTheme="minorHAnsi" w:hAnsiTheme="minorHAnsi" w:cstheme="minorHAnsi"/>
          <w:color w:val="4472C4" w:themeColor="accent1"/>
          <w:sz w:val="28"/>
          <w:szCs w:val="28"/>
          <w:rtl/>
        </w:rPr>
      </w:pPr>
      <w:r w:rsidRPr="00906A38">
        <w:rPr>
          <w:rFonts w:asciiTheme="minorHAnsi" w:hAnsiTheme="minorHAnsi" w:cs="Calibri" w:hint="cs"/>
          <w:color w:val="4472C4" w:themeColor="accent1"/>
          <w:sz w:val="28"/>
          <w:szCs w:val="28"/>
          <w:rtl/>
        </w:rPr>
        <w:t>تنظيم</w:t>
      </w:r>
      <w:r w:rsidRPr="00906A38">
        <w:rPr>
          <w:rFonts w:asciiTheme="minorHAnsi" w:hAnsiTheme="minorHAnsi" w:cs="Calibri"/>
          <w:color w:val="4472C4" w:themeColor="accent1"/>
          <w:sz w:val="28"/>
          <w:szCs w:val="28"/>
          <w:rtl/>
        </w:rPr>
        <w:t xml:space="preserve"> اجتماع لممثلي الشركات الاستخراجية المملوكة للدولة بحضور</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 xml:space="preserve">السيد وكيل وزارة النفط لشؤون الاستخراج </w:t>
      </w:r>
      <w:r w:rsidRPr="00906A38">
        <w:rPr>
          <w:rFonts w:asciiTheme="minorHAnsi" w:hAnsiTheme="minorHAnsi" w:cs="Calibri" w:hint="cs"/>
          <w:color w:val="4472C4" w:themeColor="accent1"/>
          <w:sz w:val="28"/>
          <w:szCs w:val="28"/>
          <w:rtl/>
        </w:rPr>
        <w:t>و</w:t>
      </w:r>
      <w:r w:rsidRPr="00906A38">
        <w:rPr>
          <w:rFonts w:asciiTheme="minorHAnsi" w:hAnsiTheme="minorHAnsi" w:cs="Calibri"/>
          <w:color w:val="4472C4" w:themeColor="accent1"/>
          <w:sz w:val="28"/>
          <w:szCs w:val="28"/>
          <w:rtl/>
        </w:rPr>
        <w:t>السادة أعضاء مجلس الأمناء</w:t>
      </w:r>
      <w:r w:rsidRPr="00906A38">
        <w:rPr>
          <w:rFonts w:asciiTheme="minorHAnsi" w:hAnsiTheme="minorHAnsi" w:cs="Calibri" w:hint="cs"/>
          <w:color w:val="4472C4" w:themeColor="accent1"/>
          <w:sz w:val="28"/>
          <w:szCs w:val="28"/>
          <w:rtl/>
        </w:rPr>
        <w:t xml:space="preserve"> ب</w:t>
      </w:r>
      <w:r w:rsidRPr="00906A38">
        <w:rPr>
          <w:rFonts w:asciiTheme="minorHAnsi" w:hAnsiTheme="minorHAnsi" w:cs="Calibri"/>
          <w:color w:val="4472C4" w:themeColor="accent1"/>
          <w:sz w:val="28"/>
          <w:szCs w:val="28"/>
          <w:rtl/>
        </w:rPr>
        <w:t>مشاركة</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ممثل السكرتارية الدولية</w:t>
      </w:r>
      <w:r w:rsidRPr="00906A38">
        <w:rPr>
          <w:rFonts w:asciiTheme="minorHAnsi" w:hAnsiTheme="minorHAnsi" w:cs="Calibri" w:hint="cs"/>
          <w:color w:val="4472C4" w:themeColor="accent1"/>
          <w:sz w:val="28"/>
          <w:szCs w:val="28"/>
          <w:rtl/>
        </w:rPr>
        <w:t xml:space="preserve"> </w:t>
      </w:r>
      <w:r w:rsidRPr="00906A38">
        <w:rPr>
          <w:rFonts w:asciiTheme="minorHAnsi" w:hAnsiTheme="minorHAnsi" w:cs="Calibri"/>
          <w:color w:val="4472C4" w:themeColor="accent1"/>
          <w:sz w:val="28"/>
          <w:szCs w:val="28"/>
          <w:rtl/>
        </w:rPr>
        <w:t xml:space="preserve">السيد أليكس </w:t>
      </w:r>
      <w:proofErr w:type="spellStart"/>
      <w:r w:rsidRPr="00906A38">
        <w:rPr>
          <w:rFonts w:asciiTheme="minorHAnsi" w:hAnsiTheme="minorHAnsi" w:cs="Calibri"/>
          <w:color w:val="4472C4" w:themeColor="accent1"/>
          <w:sz w:val="28"/>
          <w:szCs w:val="28"/>
          <w:rtl/>
        </w:rPr>
        <w:t>گوردي</w:t>
      </w:r>
      <w:proofErr w:type="spellEnd"/>
      <w:r w:rsidRPr="00906A38">
        <w:rPr>
          <w:rFonts w:asciiTheme="minorHAnsi" w:hAnsiTheme="minorHAnsi" w:cs="Calibri" w:hint="cs"/>
          <w:color w:val="4472C4" w:themeColor="accent1"/>
          <w:sz w:val="28"/>
          <w:szCs w:val="28"/>
          <w:rtl/>
        </w:rPr>
        <w:t xml:space="preserve"> (أونلاين) و</w:t>
      </w:r>
      <w:r w:rsidRPr="00906A38">
        <w:rPr>
          <w:rFonts w:asciiTheme="minorHAnsi" w:hAnsiTheme="minorHAnsi" w:cs="Calibri"/>
          <w:color w:val="4472C4" w:themeColor="accent1"/>
          <w:sz w:val="28"/>
          <w:szCs w:val="28"/>
          <w:rtl/>
        </w:rPr>
        <w:t xml:space="preserve">يكرس الاجتماع لمناقشة وحسم الأمور </w:t>
      </w:r>
      <w:r w:rsidRPr="00906A38">
        <w:rPr>
          <w:rFonts w:asciiTheme="minorHAnsi" w:hAnsiTheme="minorHAnsi" w:cs="Calibri" w:hint="cs"/>
          <w:color w:val="4472C4" w:themeColor="accent1"/>
          <w:sz w:val="28"/>
          <w:szCs w:val="28"/>
          <w:rtl/>
        </w:rPr>
        <w:t>الآتية</w:t>
      </w:r>
      <w:r w:rsidRPr="00906A38">
        <w:rPr>
          <w:rFonts w:asciiTheme="minorHAnsi" w:hAnsiTheme="minorHAnsi" w:cstheme="minorHAnsi"/>
          <w:color w:val="4472C4" w:themeColor="accent1"/>
          <w:sz w:val="28"/>
          <w:szCs w:val="28"/>
        </w:rPr>
        <w:t>:</w:t>
      </w:r>
    </w:p>
    <w:p w14:paraId="491A420A" w14:textId="77777777" w:rsidR="00906A38" w:rsidRPr="00906A38" w:rsidRDefault="00906A38" w:rsidP="00906A38">
      <w:pPr>
        <w:pStyle w:val="ListParagraph"/>
        <w:numPr>
          <w:ilvl w:val="0"/>
          <w:numId w:val="3"/>
        </w:numPr>
        <w:bidi/>
        <w:jc w:val="both"/>
        <w:rPr>
          <w:rFonts w:asciiTheme="minorHAnsi" w:hAnsiTheme="minorHAnsi" w:cstheme="minorHAnsi"/>
          <w:color w:val="4472C4" w:themeColor="accent1"/>
          <w:sz w:val="28"/>
          <w:szCs w:val="28"/>
        </w:rPr>
      </w:pPr>
      <w:r w:rsidRPr="00906A38">
        <w:rPr>
          <w:rFonts w:asciiTheme="minorHAnsi" w:hAnsiTheme="minorHAnsi" w:cs="Calibri" w:hint="cs"/>
          <w:color w:val="4472C4" w:themeColor="accent1"/>
          <w:sz w:val="28"/>
          <w:szCs w:val="28"/>
          <w:rtl/>
        </w:rPr>
        <w:t xml:space="preserve">استعراض وتحديد </w:t>
      </w:r>
      <w:r w:rsidRPr="00906A38">
        <w:rPr>
          <w:rFonts w:asciiTheme="minorHAnsi" w:hAnsiTheme="minorHAnsi" w:cs="Calibri"/>
          <w:color w:val="4472C4" w:themeColor="accent1"/>
          <w:sz w:val="28"/>
          <w:szCs w:val="28"/>
          <w:rtl/>
        </w:rPr>
        <w:t xml:space="preserve">التزامات الشركات </w:t>
      </w:r>
      <w:r w:rsidRPr="00906A38">
        <w:rPr>
          <w:rFonts w:asciiTheme="minorHAnsi" w:hAnsiTheme="minorHAnsi" w:cs="Calibri" w:hint="cs"/>
          <w:color w:val="4472C4" w:themeColor="accent1"/>
          <w:sz w:val="28"/>
          <w:szCs w:val="28"/>
          <w:rtl/>
        </w:rPr>
        <w:t>لتنفيذ</w:t>
      </w:r>
      <w:r w:rsidRPr="00906A38">
        <w:rPr>
          <w:rFonts w:asciiTheme="minorHAnsi" w:hAnsiTheme="minorHAnsi" w:cs="Calibri"/>
          <w:color w:val="4472C4" w:themeColor="accent1"/>
          <w:sz w:val="28"/>
          <w:szCs w:val="28"/>
          <w:rtl/>
        </w:rPr>
        <w:t xml:space="preserve"> متطلبات شفافية العقود ونشر الحسابات الختامية</w:t>
      </w:r>
      <w:r w:rsidRPr="00906A38">
        <w:rPr>
          <w:rFonts w:asciiTheme="minorHAnsi" w:hAnsiTheme="minorHAnsi" w:cstheme="minorHAnsi" w:hint="cs"/>
          <w:color w:val="4472C4" w:themeColor="accent1"/>
          <w:sz w:val="28"/>
          <w:szCs w:val="28"/>
          <w:rtl/>
        </w:rPr>
        <w:t>.</w:t>
      </w:r>
    </w:p>
    <w:p w14:paraId="0F644AEF" w14:textId="77777777" w:rsidR="00906A38" w:rsidRPr="00906A38" w:rsidRDefault="00906A38" w:rsidP="00906A38">
      <w:pPr>
        <w:pStyle w:val="ListParagraph"/>
        <w:numPr>
          <w:ilvl w:val="0"/>
          <w:numId w:val="3"/>
        </w:numPr>
        <w:bidi/>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t>وضع آلية اخيار ممثل</w:t>
      </w:r>
      <w:r w:rsidRPr="00906A38">
        <w:rPr>
          <w:rFonts w:asciiTheme="minorHAnsi" w:hAnsiTheme="minorHAnsi" w:cs="Calibri" w:hint="cs"/>
          <w:color w:val="4472C4" w:themeColor="accent1"/>
          <w:sz w:val="28"/>
          <w:szCs w:val="28"/>
          <w:rtl/>
        </w:rPr>
        <w:t>ي الشركات</w:t>
      </w:r>
      <w:r w:rsidRPr="00906A38">
        <w:rPr>
          <w:rFonts w:asciiTheme="minorHAnsi" w:hAnsiTheme="minorHAnsi" w:cs="Calibri"/>
          <w:color w:val="4472C4" w:themeColor="accent1"/>
          <w:sz w:val="28"/>
          <w:szCs w:val="28"/>
          <w:rtl/>
        </w:rPr>
        <w:t xml:space="preserve"> في مجلس الأمناء بموجب الأمر الديواني رقم 6 لسنة </w:t>
      </w:r>
      <w:r w:rsidRPr="00906A38">
        <w:rPr>
          <w:rFonts w:asciiTheme="minorHAnsi" w:hAnsiTheme="minorHAnsi" w:cs="Calibri" w:hint="cs"/>
          <w:color w:val="4472C4" w:themeColor="accent1"/>
          <w:sz w:val="28"/>
          <w:szCs w:val="28"/>
          <w:rtl/>
        </w:rPr>
        <w:t>2020.</w:t>
      </w:r>
    </w:p>
    <w:p w14:paraId="159B6960" w14:textId="77777777" w:rsidR="00906A38" w:rsidRPr="00906A38" w:rsidRDefault="00906A38" w:rsidP="00906A38">
      <w:pPr>
        <w:pStyle w:val="ListParagraph"/>
        <w:numPr>
          <w:ilvl w:val="0"/>
          <w:numId w:val="3"/>
        </w:numPr>
        <w:bidi/>
        <w:contextualSpacing w:val="0"/>
        <w:jc w:val="both"/>
        <w:rPr>
          <w:rFonts w:asciiTheme="minorHAnsi" w:hAnsiTheme="minorHAnsi" w:cstheme="minorHAnsi"/>
          <w:color w:val="4472C4" w:themeColor="accent1"/>
          <w:sz w:val="28"/>
          <w:szCs w:val="28"/>
        </w:rPr>
      </w:pPr>
      <w:r w:rsidRPr="00906A38">
        <w:rPr>
          <w:rFonts w:asciiTheme="minorHAnsi" w:hAnsiTheme="minorHAnsi" w:cs="Calibri"/>
          <w:color w:val="4472C4" w:themeColor="accent1"/>
          <w:sz w:val="28"/>
          <w:szCs w:val="28"/>
          <w:rtl/>
        </w:rPr>
        <w:t>اختيار ممثليهم بموجب الآلية التي ستتمخض عن الفقرة أعلاه بواقع أصيل وبديل</w:t>
      </w:r>
      <w:r w:rsidRPr="00906A38">
        <w:rPr>
          <w:rFonts w:asciiTheme="minorHAnsi" w:hAnsiTheme="minorHAnsi" w:cs="Calibri" w:hint="cs"/>
          <w:color w:val="4472C4" w:themeColor="accent1"/>
          <w:sz w:val="28"/>
          <w:szCs w:val="28"/>
          <w:rtl/>
        </w:rPr>
        <w:t>.</w:t>
      </w:r>
    </w:p>
    <w:p w14:paraId="0FCE58F5" w14:textId="77777777" w:rsidR="00906A38" w:rsidRPr="00906A38" w:rsidRDefault="00906A38" w:rsidP="00906A38">
      <w:pPr>
        <w:bidi/>
        <w:spacing w:after="0" w:line="240" w:lineRule="auto"/>
        <w:jc w:val="both"/>
        <w:rPr>
          <w:rFonts w:cs="Calibri"/>
          <w:color w:val="0070C0"/>
          <w:sz w:val="28"/>
          <w:szCs w:val="28"/>
          <w:rtl/>
          <w:lang w:bidi="ar-IQ"/>
        </w:rPr>
      </w:pPr>
    </w:p>
    <w:bookmarkEnd w:id="0"/>
    <w:p w14:paraId="419F349E" w14:textId="77777777" w:rsidR="00D73852" w:rsidRPr="00906A38" w:rsidRDefault="00D73852" w:rsidP="00D73852">
      <w:pPr>
        <w:bidi/>
        <w:spacing w:after="0" w:line="240" w:lineRule="auto"/>
        <w:jc w:val="right"/>
        <w:rPr>
          <w:rFonts w:cs="Calibri"/>
          <w:b/>
          <w:bCs/>
          <w:sz w:val="28"/>
          <w:szCs w:val="28"/>
          <w:rtl/>
          <w:lang w:bidi="ar-IQ"/>
        </w:rPr>
      </w:pPr>
    </w:p>
    <w:p w14:paraId="598EF96B" w14:textId="77777777" w:rsidR="00D507DA" w:rsidRPr="00906A38" w:rsidRDefault="00D507DA" w:rsidP="00D507DA">
      <w:pPr>
        <w:bidi/>
        <w:spacing w:after="0" w:line="240" w:lineRule="auto"/>
        <w:jc w:val="right"/>
        <w:rPr>
          <w:rFonts w:cs="Calibri"/>
          <w:b/>
          <w:bCs/>
          <w:sz w:val="28"/>
          <w:szCs w:val="28"/>
          <w:rtl/>
          <w:lang w:bidi="ar-IQ"/>
        </w:rPr>
      </w:pPr>
    </w:p>
    <w:p w14:paraId="6706133B" w14:textId="77777777" w:rsidR="00D507DA" w:rsidRPr="00906A38" w:rsidRDefault="00D507DA" w:rsidP="00D507DA">
      <w:pPr>
        <w:bidi/>
        <w:spacing w:after="0" w:line="240" w:lineRule="auto"/>
        <w:jc w:val="right"/>
        <w:rPr>
          <w:rFonts w:cs="Calibri"/>
          <w:sz w:val="28"/>
          <w:szCs w:val="28"/>
          <w:rtl/>
          <w:lang w:bidi="ar-IQ"/>
        </w:rPr>
      </w:pPr>
    </w:p>
    <w:p w14:paraId="686BE43F" w14:textId="5D708B5C" w:rsidR="00D73852" w:rsidRPr="00906A38" w:rsidRDefault="00D73852" w:rsidP="00D73852">
      <w:pPr>
        <w:bidi/>
        <w:spacing w:after="0" w:line="240" w:lineRule="auto"/>
        <w:jc w:val="right"/>
        <w:rPr>
          <w:rFonts w:cs="Calibri"/>
          <w:b/>
          <w:bCs/>
          <w:sz w:val="28"/>
          <w:szCs w:val="28"/>
          <w:lang w:bidi="ar-IQ"/>
        </w:rPr>
      </w:pPr>
      <w:r w:rsidRPr="00906A38">
        <w:rPr>
          <w:rFonts w:cs="Calibri" w:hint="cs"/>
          <w:b/>
          <w:bCs/>
          <w:sz w:val="28"/>
          <w:szCs w:val="28"/>
          <w:rtl/>
          <w:lang w:bidi="ar-IQ"/>
        </w:rPr>
        <w:t>مجلس الأمناء</w:t>
      </w:r>
    </w:p>
    <w:sectPr w:rsidR="00D73852" w:rsidRPr="00906A38"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D1F2C" w14:textId="77777777" w:rsidR="00507B45" w:rsidRDefault="00507B45">
      <w:pPr>
        <w:spacing w:after="0" w:line="240" w:lineRule="auto"/>
      </w:pPr>
      <w:r>
        <w:separator/>
      </w:r>
    </w:p>
  </w:endnote>
  <w:endnote w:type="continuationSeparator" w:id="0">
    <w:p w14:paraId="1E0455C4" w14:textId="77777777" w:rsidR="00507B45" w:rsidRDefault="00507B45">
      <w:pPr>
        <w:spacing w:after="0" w:line="240" w:lineRule="auto"/>
      </w:pPr>
      <w:r>
        <w:continuationSeparator/>
      </w:r>
    </w:p>
  </w:endnote>
  <w:endnote w:type="continuationNotice" w:id="1">
    <w:p w14:paraId="693D151F" w14:textId="77777777" w:rsidR="00507B45" w:rsidRDefault="00507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F5AE0" w14:textId="77777777" w:rsidR="00507B45" w:rsidRDefault="00507B45">
      <w:pPr>
        <w:spacing w:after="0" w:line="240" w:lineRule="auto"/>
      </w:pPr>
      <w:r>
        <w:separator/>
      </w:r>
    </w:p>
  </w:footnote>
  <w:footnote w:type="continuationSeparator" w:id="0">
    <w:p w14:paraId="521E9BC1" w14:textId="77777777" w:rsidR="00507B45" w:rsidRDefault="00507B45">
      <w:pPr>
        <w:spacing w:after="0" w:line="240" w:lineRule="auto"/>
      </w:pPr>
      <w:r>
        <w:continuationSeparator/>
      </w:r>
    </w:p>
  </w:footnote>
  <w:footnote w:type="continuationNotice" w:id="1">
    <w:p w14:paraId="675440CE" w14:textId="77777777" w:rsidR="00507B45" w:rsidRDefault="00507B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3"/>
  </w:num>
  <w:num w:numId="2" w16cid:durableId="2066029428">
    <w:abstractNumId w:val="26"/>
  </w:num>
  <w:num w:numId="3" w16cid:durableId="1437478818">
    <w:abstractNumId w:val="3"/>
  </w:num>
  <w:num w:numId="4" w16cid:durableId="1079330799">
    <w:abstractNumId w:val="20"/>
  </w:num>
  <w:num w:numId="5" w16cid:durableId="1257787638">
    <w:abstractNumId w:val="31"/>
  </w:num>
  <w:num w:numId="6" w16cid:durableId="1059015359">
    <w:abstractNumId w:val="2"/>
  </w:num>
  <w:num w:numId="7" w16cid:durableId="771777547">
    <w:abstractNumId w:val="28"/>
  </w:num>
  <w:num w:numId="8" w16cid:durableId="1046611220">
    <w:abstractNumId w:val="17"/>
  </w:num>
  <w:num w:numId="9" w16cid:durableId="329335488">
    <w:abstractNumId w:val="9"/>
  </w:num>
  <w:num w:numId="10" w16cid:durableId="749353958">
    <w:abstractNumId w:val="1"/>
  </w:num>
  <w:num w:numId="11" w16cid:durableId="791510250">
    <w:abstractNumId w:val="4"/>
  </w:num>
  <w:num w:numId="12" w16cid:durableId="2065710734">
    <w:abstractNumId w:val="8"/>
  </w:num>
  <w:num w:numId="13" w16cid:durableId="5580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1"/>
  </w:num>
  <w:num w:numId="15" w16cid:durableId="1652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0"/>
  </w:num>
  <w:num w:numId="17" w16cid:durableId="850995611">
    <w:abstractNumId w:val="5"/>
  </w:num>
  <w:num w:numId="18" w16cid:durableId="1869370000">
    <w:abstractNumId w:val="7"/>
  </w:num>
  <w:num w:numId="19" w16cid:durableId="800391664">
    <w:abstractNumId w:val="0"/>
  </w:num>
  <w:num w:numId="20" w16cid:durableId="912273557">
    <w:abstractNumId w:val="16"/>
  </w:num>
  <w:num w:numId="21" w16cid:durableId="1912502859">
    <w:abstractNumId w:val="24"/>
  </w:num>
  <w:num w:numId="22" w16cid:durableId="1794323852">
    <w:abstractNumId w:val="6"/>
  </w:num>
  <w:num w:numId="23" w16cid:durableId="580259878">
    <w:abstractNumId w:val="15"/>
  </w:num>
  <w:num w:numId="24" w16cid:durableId="1202353494">
    <w:abstractNumId w:val="14"/>
  </w:num>
  <w:num w:numId="25" w16cid:durableId="1162618368">
    <w:abstractNumId w:val="11"/>
  </w:num>
  <w:num w:numId="26" w16cid:durableId="361908459">
    <w:abstractNumId w:val="18"/>
  </w:num>
  <w:num w:numId="27" w16cid:durableId="1511677990">
    <w:abstractNumId w:val="22"/>
  </w:num>
  <w:num w:numId="28" w16cid:durableId="1229809193">
    <w:abstractNumId w:val="30"/>
  </w:num>
  <w:num w:numId="29" w16cid:durableId="2143842682">
    <w:abstractNumId w:val="27"/>
  </w:num>
  <w:num w:numId="30" w16cid:durableId="2114401700">
    <w:abstractNumId w:val="25"/>
  </w:num>
  <w:num w:numId="31" w16cid:durableId="768355164">
    <w:abstractNumId w:val="29"/>
  </w:num>
  <w:num w:numId="32" w16cid:durableId="50026880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07B45"/>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3481"/>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06A38"/>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0C87"/>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2</cp:revision>
  <cp:lastPrinted>2024-06-10T07:32:00Z</cp:lastPrinted>
  <dcterms:created xsi:type="dcterms:W3CDTF">2024-07-09T19:07:00Z</dcterms:created>
  <dcterms:modified xsi:type="dcterms:W3CDTF">2024-07-09T19:07:00Z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